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87" w:rsidRPr="004136A1" w:rsidRDefault="003C308C" w:rsidP="004136A1">
      <w:pPr>
        <w:spacing w:line="360" w:lineRule="auto"/>
        <w:jc w:val="center"/>
        <w:rPr>
          <w:b/>
          <w:bCs/>
        </w:rPr>
      </w:pPr>
      <w:r>
        <w:rPr>
          <w:b/>
          <w:bCs/>
        </w:rPr>
        <w:t xml:space="preserve">LA FORMACION EN </w:t>
      </w:r>
      <w:r w:rsidR="00B86687" w:rsidRPr="004136A1">
        <w:rPr>
          <w:b/>
          <w:bCs/>
        </w:rPr>
        <w:t xml:space="preserve">COMPETENCIAS MEDIACIONALES </w:t>
      </w:r>
      <w:r>
        <w:rPr>
          <w:b/>
          <w:bCs/>
        </w:rPr>
        <w:t>EN LA ENSEÑANZA UNIVERSITARIA</w:t>
      </w:r>
      <w:r w:rsidR="00B86687" w:rsidRPr="004136A1">
        <w:rPr>
          <w:b/>
          <w:bCs/>
        </w:rPr>
        <w:t xml:space="preserve">  </w:t>
      </w:r>
    </w:p>
    <w:p w:rsidR="00B86687" w:rsidRPr="004136A1" w:rsidRDefault="00B86687" w:rsidP="004136A1">
      <w:pPr>
        <w:spacing w:line="360" w:lineRule="auto"/>
        <w:jc w:val="center"/>
        <w:rPr>
          <w:b/>
          <w:bCs/>
        </w:rPr>
      </w:pPr>
    </w:p>
    <w:p w:rsidR="00B86687" w:rsidRDefault="00B86687" w:rsidP="004136A1">
      <w:pPr>
        <w:spacing w:line="360" w:lineRule="auto"/>
        <w:jc w:val="right"/>
        <w:rPr>
          <w:i/>
          <w:iCs/>
        </w:rPr>
      </w:pPr>
      <w:r>
        <w:rPr>
          <w:i/>
          <w:iCs/>
        </w:rPr>
        <w:t xml:space="preserve">Dra. Pilar </w:t>
      </w:r>
      <w:proofErr w:type="spellStart"/>
      <w:r>
        <w:rPr>
          <w:i/>
          <w:iCs/>
        </w:rPr>
        <w:t>Colás</w:t>
      </w:r>
      <w:proofErr w:type="spellEnd"/>
      <w:r>
        <w:rPr>
          <w:i/>
          <w:iCs/>
        </w:rPr>
        <w:t xml:space="preserve"> Bravo</w:t>
      </w:r>
      <w:r>
        <w:rPr>
          <w:rStyle w:val="Refdenotaalpie"/>
          <w:i/>
          <w:iCs/>
        </w:rPr>
        <w:footnoteReference w:id="1"/>
      </w:r>
    </w:p>
    <w:p w:rsidR="00B86687" w:rsidRDefault="00B86687" w:rsidP="004136A1">
      <w:pPr>
        <w:spacing w:line="360" w:lineRule="auto"/>
        <w:jc w:val="right"/>
        <w:rPr>
          <w:i/>
          <w:iCs/>
        </w:rPr>
      </w:pPr>
      <w:r>
        <w:rPr>
          <w:i/>
          <w:iCs/>
        </w:rPr>
        <w:t xml:space="preserve"> D. Jesús Conde Jiménez</w:t>
      </w:r>
    </w:p>
    <w:p w:rsidR="00B86687" w:rsidRDefault="00B86687" w:rsidP="004136A1">
      <w:pPr>
        <w:spacing w:line="360" w:lineRule="auto"/>
        <w:jc w:val="right"/>
        <w:rPr>
          <w:i/>
          <w:iCs/>
        </w:rPr>
      </w:pPr>
      <w:r>
        <w:rPr>
          <w:i/>
          <w:iCs/>
        </w:rPr>
        <w:t xml:space="preserve">D. Salvador Reyes De </w:t>
      </w:r>
      <w:proofErr w:type="spellStart"/>
      <w:r>
        <w:rPr>
          <w:i/>
          <w:iCs/>
        </w:rPr>
        <w:t>Cózar</w:t>
      </w:r>
      <w:proofErr w:type="spellEnd"/>
    </w:p>
    <w:p w:rsidR="00B86687" w:rsidRDefault="00B86687" w:rsidP="004136A1">
      <w:pPr>
        <w:spacing w:line="360" w:lineRule="auto"/>
        <w:jc w:val="right"/>
        <w:rPr>
          <w:i/>
          <w:iCs/>
        </w:rPr>
      </w:pPr>
      <w:r>
        <w:rPr>
          <w:i/>
          <w:iCs/>
        </w:rPr>
        <w:t>Facultad de Ciencias de la Educación</w:t>
      </w:r>
    </w:p>
    <w:p w:rsidR="00B86687" w:rsidRPr="004136A1" w:rsidRDefault="00B86687" w:rsidP="004136A1">
      <w:pPr>
        <w:spacing w:line="360" w:lineRule="auto"/>
        <w:jc w:val="right"/>
        <w:rPr>
          <w:i/>
          <w:iCs/>
        </w:rPr>
      </w:pPr>
      <w:r>
        <w:rPr>
          <w:i/>
          <w:iCs/>
        </w:rPr>
        <w:t>Universidad de Sevilla</w:t>
      </w:r>
    </w:p>
    <w:p w:rsidR="00B86687" w:rsidRDefault="00B86687" w:rsidP="004136A1">
      <w:pPr>
        <w:spacing w:line="360" w:lineRule="auto"/>
        <w:rPr>
          <w:b/>
          <w:bCs/>
        </w:rPr>
      </w:pPr>
    </w:p>
    <w:p w:rsidR="00B86687" w:rsidRPr="004136A1" w:rsidRDefault="00B86687" w:rsidP="005717A4">
      <w:pPr>
        <w:spacing w:after="120" w:line="360" w:lineRule="auto"/>
      </w:pPr>
      <w:r w:rsidRPr="004136A1">
        <w:rPr>
          <w:b/>
          <w:bCs/>
        </w:rPr>
        <w:t xml:space="preserve">RESUMEN </w:t>
      </w:r>
    </w:p>
    <w:p w:rsidR="00B86687" w:rsidRPr="004136A1" w:rsidRDefault="00B86687" w:rsidP="005717A4">
      <w:pPr>
        <w:autoSpaceDE w:val="0"/>
        <w:autoSpaceDN w:val="0"/>
        <w:adjustRightInd w:val="0"/>
        <w:spacing w:after="120" w:line="360" w:lineRule="auto"/>
        <w:jc w:val="both"/>
      </w:pPr>
      <w:r>
        <w:t xml:space="preserve">Esta comunicación </w:t>
      </w:r>
      <w:r w:rsidRPr="004136A1">
        <w:t>presenta los resultados de una innovación llevada a cabo en las aulas universitarias</w:t>
      </w:r>
      <w:r>
        <w:t xml:space="preserve"> </w:t>
      </w:r>
      <w:r w:rsidRPr="004136A1">
        <w:t>dirigida</w:t>
      </w:r>
      <w:r>
        <w:t xml:space="preserve"> </w:t>
      </w:r>
      <w:r w:rsidRPr="004136A1">
        <w:t>al</w:t>
      </w:r>
      <w:r>
        <w:t xml:space="preserve"> </w:t>
      </w:r>
      <w:r w:rsidRPr="004136A1">
        <w:t xml:space="preserve">desarrollo de competencias </w:t>
      </w:r>
      <w:proofErr w:type="spellStart"/>
      <w:r w:rsidRPr="004136A1">
        <w:t>mediacionales</w:t>
      </w:r>
      <w:proofErr w:type="spellEnd"/>
      <w:r w:rsidRPr="004136A1">
        <w:t>. Los resultados más significativos muestran el potencial educativo de esta innovación</w:t>
      </w:r>
      <w:r>
        <w:t xml:space="preserve"> que se manifiesta en la </w:t>
      </w:r>
      <w:r w:rsidRPr="004136A1">
        <w:t>alta satisfacción</w:t>
      </w:r>
      <w:r>
        <w:t xml:space="preserve"> obtenida</w:t>
      </w:r>
      <w:r w:rsidRPr="004136A1">
        <w:t xml:space="preserve"> por parte de los estudiantes en cuanto al desarrollo de </w:t>
      </w:r>
      <w:r w:rsidR="00D65713">
        <w:t xml:space="preserve">este tipo de </w:t>
      </w:r>
      <w:proofErr w:type="gramStart"/>
      <w:r w:rsidRPr="004136A1">
        <w:t>competencias</w:t>
      </w:r>
      <w:proofErr w:type="gramEnd"/>
      <w:r>
        <w:t>. Este estudio está enmarcado dentro del  Proyecto “Formación, en competencias mediante la creación de videos disciplinares</w:t>
      </w:r>
      <w:proofErr w:type="gramStart"/>
      <w:r>
        <w:t>”(</w:t>
      </w:r>
      <w:proofErr w:type="gramEnd"/>
      <w:r>
        <w:t>Código: 100/A9-2010), desarrollado el durante el curso 2009/10 en el I Plan Propio de Docencia, Convocatoria de Proyectos de Innovación y Mejora Docente del Instituto de Ciencias de la Educació</w:t>
      </w:r>
      <w:r w:rsidR="00D65713">
        <w:t>n de la Universidad de Sevilla</w:t>
      </w:r>
      <w:r>
        <w:t>.</w:t>
      </w:r>
    </w:p>
    <w:p w:rsidR="00B86687" w:rsidRPr="00A51816" w:rsidRDefault="00B86687" w:rsidP="005717A4">
      <w:pPr>
        <w:pStyle w:val="Prrafodelista"/>
        <w:numPr>
          <w:ilvl w:val="0"/>
          <w:numId w:val="11"/>
        </w:numPr>
        <w:spacing w:after="120" w:line="360" w:lineRule="auto"/>
        <w:jc w:val="both"/>
      </w:pPr>
      <w:r w:rsidRPr="005717A4">
        <w:rPr>
          <w:b/>
          <w:bCs/>
        </w:rPr>
        <w:t xml:space="preserve">INTRODUCCIÓN. </w:t>
      </w:r>
    </w:p>
    <w:p w:rsidR="00B86687" w:rsidRPr="00A51816" w:rsidRDefault="00B86687" w:rsidP="00141843">
      <w:pPr>
        <w:spacing w:after="120" w:line="360" w:lineRule="auto"/>
        <w:ind w:firstLine="708"/>
        <w:jc w:val="both"/>
        <w:rPr>
          <w:b/>
          <w:bCs/>
        </w:rPr>
      </w:pPr>
      <w:r>
        <w:rPr>
          <w:color w:val="000000"/>
        </w:rPr>
        <w:t>En la actualidad, l</w:t>
      </w:r>
      <w:r w:rsidRPr="00A51816">
        <w:rPr>
          <w:color w:val="000000"/>
        </w:rPr>
        <w:t>as instituciones de enseñanza supe</w:t>
      </w:r>
      <w:r w:rsidRPr="00A51816">
        <w:rPr>
          <w:color w:val="000000"/>
        </w:rPr>
        <w:softHyphen/>
        <w:t>rior están siendo requeridas para dar respuesta a demandas de form</w:t>
      </w:r>
      <w:r>
        <w:rPr>
          <w:color w:val="000000"/>
        </w:rPr>
        <w:t>ación más flexibles y adaptadas</w:t>
      </w:r>
      <w:r w:rsidRPr="00A51816">
        <w:rPr>
          <w:color w:val="000000"/>
        </w:rPr>
        <w:t xml:space="preserve"> y a la necesidad de incorporar nuevos sistemas pedagógicos que</w:t>
      </w:r>
      <w:r>
        <w:rPr>
          <w:color w:val="000000"/>
        </w:rPr>
        <w:t>,</w:t>
      </w:r>
      <w:r w:rsidRPr="00A51816">
        <w:rPr>
          <w:color w:val="000000"/>
        </w:rPr>
        <w:t xml:space="preserve"> en buena me</w:t>
      </w:r>
      <w:r w:rsidRPr="00A51816">
        <w:rPr>
          <w:color w:val="000000"/>
        </w:rPr>
        <w:softHyphen/>
        <w:t>dida</w:t>
      </w:r>
      <w:r>
        <w:rPr>
          <w:color w:val="000000"/>
        </w:rPr>
        <w:t>,</w:t>
      </w:r>
      <w:r w:rsidRPr="00A51816">
        <w:rPr>
          <w:color w:val="000000"/>
        </w:rPr>
        <w:t xml:space="preserve"> deben vincularse al uso de las nuevas tecnologías de la información y la comunicación</w:t>
      </w:r>
      <w:r>
        <w:rPr>
          <w:color w:val="000000"/>
        </w:rPr>
        <w:t>,</w:t>
      </w:r>
      <w:r w:rsidRPr="00A51816">
        <w:rPr>
          <w:color w:val="000000"/>
        </w:rPr>
        <w:t xml:space="preserve"> con una presencia im</w:t>
      </w:r>
      <w:r w:rsidRPr="00A51816">
        <w:rPr>
          <w:color w:val="000000"/>
        </w:rPr>
        <w:softHyphen/>
        <w:t>portante en la sociedad.</w:t>
      </w:r>
    </w:p>
    <w:p w:rsidR="00B86687" w:rsidRPr="00A51816" w:rsidRDefault="00B86687" w:rsidP="00141843">
      <w:pPr>
        <w:spacing w:after="120" w:line="360" w:lineRule="auto"/>
        <w:ind w:firstLine="708"/>
        <w:jc w:val="both"/>
        <w:rPr>
          <w:color w:val="000000"/>
        </w:rPr>
      </w:pPr>
      <w:proofErr w:type="spellStart"/>
      <w:r w:rsidRPr="00A51816">
        <w:rPr>
          <w:color w:val="000000"/>
        </w:rPr>
        <w:t>Neil</w:t>
      </w:r>
      <w:proofErr w:type="spellEnd"/>
      <w:r w:rsidRPr="00A51816">
        <w:rPr>
          <w:color w:val="000000"/>
        </w:rPr>
        <w:t xml:space="preserve"> </w:t>
      </w:r>
      <w:proofErr w:type="spellStart"/>
      <w:r w:rsidRPr="00A51816">
        <w:rPr>
          <w:color w:val="000000"/>
        </w:rPr>
        <w:t>Postman</w:t>
      </w:r>
      <w:proofErr w:type="spellEnd"/>
      <w:r>
        <w:rPr>
          <w:color w:val="000000"/>
        </w:rPr>
        <w:t xml:space="preserve"> (1994) planteó</w:t>
      </w:r>
      <w:r w:rsidRPr="00A51816">
        <w:rPr>
          <w:color w:val="000000"/>
        </w:rPr>
        <w:t xml:space="preserve"> un</w:t>
      </w:r>
      <w:r>
        <w:rPr>
          <w:color w:val="000000"/>
        </w:rPr>
        <w:t>a distinción relevante entre tecnología y</w:t>
      </w:r>
      <w:r w:rsidRPr="00A51816">
        <w:rPr>
          <w:color w:val="000000"/>
        </w:rPr>
        <w:t xml:space="preserve"> medio. Así, </w:t>
      </w:r>
      <w:r>
        <w:rPr>
          <w:color w:val="000000"/>
        </w:rPr>
        <w:t>la</w:t>
      </w:r>
      <w:r w:rsidRPr="00A51816">
        <w:rPr>
          <w:color w:val="000000"/>
        </w:rPr>
        <w:t xml:space="preserve"> tecnología se convierte en un medio cuando obtiene un lugar en un con</w:t>
      </w:r>
      <w:r w:rsidRPr="00A51816">
        <w:rPr>
          <w:color w:val="000000"/>
        </w:rPr>
        <w:softHyphen/>
        <w:t xml:space="preserve">texto social determinado. De este modo, </w:t>
      </w:r>
      <w:r>
        <w:rPr>
          <w:color w:val="000000"/>
        </w:rPr>
        <w:t>en palabras del autor “</w:t>
      </w:r>
      <w:r w:rsidRPr="00A51816">
        <w:rPr>
          <w:i/>
          <w:iCs/>
          <w:color w:val="000000"/>
        </w:rPr>
        <w:t xml:space="preserve">una tecnología es simplemente una herramienta, una máquina, mientras que un medio es </w:t>
      </w:r>
      <w:r w:rsidRPr="00E8249A">
        <w:rPr>
          <w:i/>
          <w:iCs/>
          <w:color w:val="000000"/>
        </w:rPr>
        <w:t>una creación social y cultural</w:t>
      </w:r>
      <w:r>
        <w:rPr>
          <w:i/>
          <w:iCs/>
          <w:color w:val="000000"/>
        </w:rPr>
        <w:t>”</w:t>
      </w:r>
      <w:r w:rsidRPr="00A51816">
        <w:rPr>
          <w:color w:val="000000"/>
        </w:rPr>
        <w:t>. Este planteamiento implica que la utilización de una tecnología por parte de una determinada cultura en parti</w:t>
      </w:r>
      <w:r w:rsidRPr="00A51816">
        <w:rPr>
          <w:color w:val="000000"/>
        </w:rPr>
        <w:softHyphen/>
        <w:t xml:space="preserve">cular no es necesariamente la única forma en que puede ser utilizada. En consecuencia, es posible emplear una </w:t>
      </w:r>
      <w:r w:rsidRPr="00A51816">
        <w:rPr>
          <w:color w:val="000000"/>
        </w:rPr>
        <w:lastRenderedPageBreak/>
        <w:t>tecno</w:t>
      </w:r>
      <w:r w:rsidRPr="00A51816">
        <w:rPr>
          <w:color w:val="000000"/>
        </w:rPr>
        <w:softHyphen/>
        <w:t>logía de modo que sus consecuencias sociales, económicas o políticas sean muy diferentes de una cultura a otra. Por tanto, esa</w:t>
      </w:r>
      <w:r>
        <w:rPr>
          <w:color w:val="000000"/>
        </w:rPr>
        <w:t xml:space="preserve"> </w:t>
      </w:r>
      <w:r w:rsidRPr="00E8249A">
        <w:rPr>
          <w:i/>
          <w:iCs/>
          <w:color w:val="000000"/>
        </w:rPr>
        <w:t>transformación</w:t>
      </w:r>
      <w:r>
        <w:rPr>
          <w:i/>
          <w:iCs/>
          <w:color w:val="000000"/>
        </w:rPr>
        <w:t xml:space="preserve"> </w:t>
      </w:r>
      <w:r>
        <w:rPr>
          <w:color w:val="000000"/>
        </w:rPr>
        <w:t>(</w:t>
      </w:r>
      <w:r w:rsidRPr="00A51816">
        <w:rPr>
          <w:color w:val="000000"/>
        </w:rPr>
        <w:t xml:space="preserve">de una tecnología </w:t>
      </w:r>
      <w:r>
        <w:rPr>
          <w:color w:val="000000"/>
        </w:rPr>
        <w:t>a</w:t>
      </w:r>
      <w:r w:rsidRPr="00A51816">
        <w:rPr>
          <w:color w:val="000000"/>
        </w:rPr>
        <w:t xml:space="preserve"> un medio útil y aplicable</w:t>
      </w:r>
      <w:r>
        <w:rPr>
          <w:color w:val="000000"/>
        </w:rPr>
        <w:t>)</w:t>
      </w:r>
      <w:r w:rsidRPr="00A51816">
        <w:rPr>
          <w:color w:val="000000"/>
        </w:rPr>
        <w:t xml:space="preserve"> es un proceso que tiene que llevarse a cabo tanto en un plano social e institucional, como en un plano personal, con tal de buscar</w:t>
      </w:r>
      <w:r>
        <w:rPr>
          <w:color w:val="000000"/>
        </w:rPr>
        <w:t xml:space="preserve"> y encontrar esa </w:t>
      </w:r>
      <w:r w:rsidRPr="00E8249A">
        <w:rPr>
          <w:i/>
          <w:iCs/>
          <w:color w:val="000000"/>
        </w:rPr>
        <w:t>utilidad real</w:t>
      </w:r>
      <w:r w:rsidRPr="00A51816">
        <w:rPr>
          <w:color w:val="000000"/>
        </w:rPr>
        <w:t xml:space="preserve"> que la tecnología pued</w:t>
      </w:r>
      <w:r>
        <w:rPr>
          <w:color w:val="000000"/>
        </w:rPr>
        <w:t>e aportar como valor añadido (D</w:t>
      </w:r>
      <w:r w:rsidRPr="00A51816">
        <w:rPr>
          <w:color w:val="000000"/>
        </w:rPr>
        <w:t xml:space="preserve">e </w:t>
      </w:r>
      <w:proofErr w:type="spellStart"/>
      <w:r w:rsidRPr="00A51816">
        <w:rPr>
          <w:color w:val="000000"/>
        </w:rPr>
        <w:t>Pablos</w:t>
      </w:r>
      <w:proofErr w:type="spellEnd"/>
      <w:r w:rsidRPr="00A51816">
        <w:rPr>
          <w:color w:val="000000"/>
        </w:rPr>
        <w:t>, 2010)</w:t>
      </w:r>
      <w:r>
        <w:rPr>
          <w:color w:val="000000"/>
        </w:rPr>
        <w:t>.</w:t>
      </w:r>
    </w:p>
    <w:p w:rsidR="00B86687" w:rsidRPr="00A51816" w:rsidRDefault="00D65713" w:rsidP="00141843">
      <w:pPr>
        <w:spacing w:after="120" w:line="360" w:lineRule="auto"/>
        <w:ind w:firstLine="708"/>
        <w:jc w:val="both"/>
        <w:rPr>
          <w:color w:val="000000"/>
        </w:rPr>
      </w:pPr>
      <w:r>
        <w:rPr>
          <w:color w:val="000000"/>
        </w:rPr>
        <w:t xml:space="preserve">Por otra parte en el Espacio Europeo de Educación Superior la formación en competencias resulta clave en la enseñanza universitaria. </w:t>
      </w:r>
      <w:r w:rsidR="00B86687" w:rsidRPr="00A51816">
        <w:rPr>
          <w:color w:val="000000"/>
        </w:rPr>
        <w:t>De acuerdo con el proye</w:t>
      </w:r>
      <w:r w:rsidR="00B86687">
        <w:rPr>
          <w:color w:val="000000"/>
        </w:rPr>
        <w:t xml:space="preserve">cto </w:t>
      </w:r>
      <w:proofErr w:type="spellStart"/>
      <w:r w:rsidR="00B86687">
        <w:rPr>
          <w:color w:val="000000"/>
        </w:rPr>
        <w:t>DeSeCo</w:t>
      </w:r>
      <w:proofErr w:type="spellEnd"/>
      <w:r w:rsidR="00B86687">
        <w:rPr>
          <w:color w:val="000000"/>
        </w:rPr>
        <w:t xml:space="preserve"> de la OCDE, una competencia es “</w:t>
      </w:r>
      <w:r w:rsidR="00B86687" w:rsidRPr="00A51816">
        <w:rPr>
          <w:i/>
          <w:iCs/>
          <w:color w:val="000000"/>
        </w:rPr>
        <w:t>la capacidad para responder a las exigencias individuales o sociales para realizar una actividad o una tarea […] Cada competencia reposa sobre una combinación de habilida</w:t>
      </w:r>
      <w:r w:rsidR="00B86687" w:rsidRPr="00A51816">
        <w:rPr>
          <w:i/>
          <w:iCs/>
          <w:color w:val="000000"/>
        </w:rPr>
        <w:softHyphen/>
        <w:t>des prácticas y cognitivas interrelacionadas, conocimientos (incluyendo el conocimiento tácito), motivación, valores, actitudes, emociones y otros elementos sociales y de com</w:t>
      </w:r>
      <w:r w:rsidR="00B86687" w:rsidRPr="00A51816">
        <w:rPr>
          <w:i/>
          <w:iCs/>
          <w:color w:val="000000"/>
        </w:rPr>
        <w:softHyphen/>
        <w:t>portamiento que pueden ser movilizados conjuntamente para actuar de manera eficaz</w:t>
      </w:r>
      <w:r w:rsidR="00B86687">
        <w:rPr>
          <w:color w:val="000000"/>
        </w:rPr>
        <w:t xml:space="preserve">” (2004; cit. en </w:t>
      </w:r>
      <w:proofErr w:type="spellStart"/>
      <w:r w:rsidR="00B86687">
        <w:rPr>
          <w:color w:val="000000"/>
        </w:rPr>
        <w:t>Perrenoud</w:t>
      </w:r>
      <w:proofErr w:type="spellEnd"/>
      <w:r w:rsidR="00B86687">
        <w:rPr>
          <w:color w:val="000000"/>
        </w:rPr>
        <w:t>, 2009:3</w:t>
      </w:r>
      <w:r w:rsidR="00B86687" w:rsidRPr="00A51816">
        <w:rPr>
          <w:color w:val="000000"/>
        </w:rPr>
        <w:t xml:space="preserve">). </w:t>
      </w:r>
      <w:r w:rsidR="00B86687">
        <w:rPr>
          <w:color w:val="000000"/>
        </w:rPr>
        <w:t>Esta definición refleja</w:t>
      </w:r>
      <w:r w:rsidR="00B86687" w:rsidRPr="00A51816">
        <w:rPr>
          <w:color w:val="000000"/>
        </w:rPr>
        <w:t xml:space="preserve"> con cla</w:t>
      </w:r>
      <w:r w:rsidR="00B86687" w:rsidRPr="00A51816">
        <w:rPr>
          <w:color w:val="000000"/>
        </w:rPr>
        <w:softHyphen/>
        <w:t>ridad los matices principales que conlleva el concepto de competencia. El primero se refiere a la movilización de lo</w:t>
      </w:r>
      <w:r w:rsidR="00B86687">
        <w:rPr>
          <w:color w:val="000000"/>
        </w:rPr>
        <w:t>s conocimientos (</w:t>
      </w:r>
      <w:proofErr w:type="spellStart"/>
      <w:r w:rsidR="00B86687">
        <w:rPr>
          <w:color w:val="000000"/>
        </w:rPr>
        <w:t>Perrenoud</w:t>
      </w:r>
      <w:proofErr w:type="spellEnd"/>
      <w:r w:rsidR="00B86687">
        <w:rPr>
          <w:color w:val="000000"/>
        </w:rPr>
        <w:t>, 2009), es decir, s</w:t>
      </w:r>
      <w:r w:rsidR="00B86687" w:rsidRPr="00A51816">
        <w:rPr>
          <w:color w:val="000000"/>
        </w:rPr>
        <w:t>er competente en un ámbito de actividad o de práctica significa, desde este en</w:t>
      </w:r>
      <w:r w:rsidR="00B86687" w:rsidRPr="00A51816">
        <w:rPr>
          <w:color w:val="000000"/>
        </w:rPr>
        <w:softHyphen/>
        <w:t>foque, ser capaz de activar y utilizar los conocimientos rele</w:t>
      </w:r>
      <w:r w:rsidR="00B86687" w:rsidRPr="00A51816">
        <w:rPr>
          <w:color w:val="000000"/>
        </w:rPr>
        <w:softHyphen/>
        <w:t xml:space="preserve">vantes para afrontar determinadas situaciones y problemas relacionados con dicho ámbito. Una segunda especificación remite a la reflexividad y al uso de destrezas </w:t>
      </w:r>
      <w:proofErr w:type="spellStart"/>
      <w:r w:rsidR="00B86687" w:rsidRPr="00A51816">
        <w:rPr>
          <w:color w:val="000000"/>
        </w:rPr>
        <w:t>metacognitivas</w:t>
      </w:r>
      <w:proofErr w:type="spellEnd"/>
      <w:r w:rsidR="00B86687" w:rsidRPr="00A51816">
        <w:rPr>
          <w:color w:val="000000"/>
        </w:rPr>
        <w:t xml:space="preserve"> como requisitos de cualquier competencia clave, pues una competencia necesita más que la habilidad de aplicar lo aprendido en una situación originaria. La reflexividad hace referencia a </w:t>
      </w:r>
      <w:r w:rsidR="00B86687">
        <w:rPr>
          <w:i/>
          <w:iCs/>
          <w:color w:val="000000"/>
        </w:rPr>
        <w:t>“</w:t>
      </w:r>
      <w:r w:rsidR="00B86687" w:rsidRPr="00A51816">
        <w:rPr>
          <w:i/>
          <w:iCs/>
          <w:color w:val="000000"/>
        </w:rPr>
        <w:t>la estructura interna de una competencia cla</w:t>
      </w:r>
      <w:r w:rsidR="00B86687" w:rsidRPr="00A51816">
        <w:rPr>
          <w:i/>
          <w:iCs/>
          <w:color w:val="000000"/>
        </w:rPr>
        <w:softHyphen/>
        <w:t xml:space="preserve">ve y es una característica transversal importante, relevante para la conceptualización </w:t>
      </w:r>
      <w:r w:rsidR="00B86687">
        <w:rPr>
          <w:i/>
          <w:iCs/>
          <w:color w:val="000000"/>
        </w:rPr>
        <w:t xml:space="preserve">de competencias clave” </w:t>
      </w:r>
      <w:r w:rsidR="00B86687">
        <w:rPr>
          <w:color w:val="000000"/>
        </w:rPr>
        <w:t>(</w:t>
      </w:r>
      <w:proofErr w:type="spellStart"/>
      <w:r w:rsidR="00B86687">
        <w:rPr>
          <w:color w:val="000000"/>
        </w:rPr>
        <w:t>Rychen</w:t>
      </w:r>
      <w:r w:rsidR="00B86687" w:rsidRPr="00E8764B">
        <w:rPr>
          <w:color w:val="000000"/>
        </w:rPr>
        <w:t>y</w:t>
      </w:r>
      <w:proofErr w:type="spellEnd"/>
      <w:r w:rsidR="00B86687" w:rsidRPr="00E8764B">
        <w:rPr>
          <w:color w:val="000000"/>
        </w:rPr>
        <w:t xml:space="preserve"> </w:t>
      </w:r>
      <w:proofErr w:type="spellStart"/>
      <w:r w:rsidR="00B86687" w:rsidRPr="00E8764B">
        <w:rPr>
          <w:color w:val="000000"/>
        </w:rPr>
        <w:t>Salganik</w:t>
      </w:r>
      <w:proofErr w:type="spellEnd"/>
      <w:r w:rsidR="00B86687" w:rsidRPr="00E8764B">
        <w:rPr>
          <w:color w:val="000000"/>
        </w:rPr>
        <w:t>, 2006: 106</w:t>
      </w:r>
      <w:r w:rsidR="00B86687" w:rsidRPr="00A51816">
        <w:rPr>
          <w:color w:val="000000"/>
        </w:rPr>
        <w:t>).</w:t>
      </w:r>
    </w:p>
    <w:p w:rsidR="00B86687" w:rsidRPr="00141843" w:rsidRDefault="00B86687" w:rsidP="00141843">
      <w:pPr>
        <w:spacing w:after="120" w:line="360" w:lineRule="auto"/>
        <w:ind w:firstLine="708"/>
        <w:jc w:val="both"/>
      </w:pPr>
      <w:r w:rsidRPr="00141843">
        <w:t xml:space="preserve">Por </w:t>
      </w:r>
      <w:r>
        <w:t>otro lado</w:t>
      </w:r>
      <w:r w:rsidRPr="00141843">
        <w:t>, las competencias no pueden desligarse de los contextos de práctica en los que se adquieren y se aplican. Un enfoque basado en la adquisición y desarrollo de competencias ge</w:t>
      </w:r>
      <w:r w:rsidRPr="00141843">
        <w:softHyphen/>
        <w:t xml:space="preserve">nerales destacará probablemente la necesidad de enseñar a los alumnos y alumnas a transferir lo aprendido en una situación concreta a otras distintas. Los enfoques basados en competencias identifican tres dimensiones </w:t>
      </w:r>
      <w:r w:rsidR="00D65713">
        <w:t xml:space="preserve">claves que las determinan y que resultan pertinentes en el caso de las competencias </w:t>
      </w:r>
      <w:proofErr w:type="gramStart"/>
      <w:r w:rsidR="00D65713">
        <w:t xml:space="preserve">tecnológicas </w:t>
      </w:r>
      <w:r w:rsidRPr="00141843">
        <w:t>:</w:t>
      </w:r>
      <w:proofErr w:type="gramEnd"/>
      <w:r w:rsidRPr="00141843">
        <w:t xml:space="preserve"> la socialización, la autonomía personal y la capa</w:t>
      </w:r>
      <w:r w:rsidRPr="00141843">
        <w:softHyphen/>
        <w:t xml:space="preserve">cidad para interactuar con la tecnología. </w:t>
      </w:r>
    </w:p>
    <w:p w:rsidR="00B86687" w:rsidRPr="00A51816" w:rsidRDefault="00B86687" w:rsidP="00141843">
      <w:pPr>
        <w:spacing w:after="120" w:line="360" w:lineRule="auto"/>
        <w:ind w:firstLine="708"/>
        <w:jc w:val="both"/>
        <w:rPr>
          <w:color w:val="000000"/>
        </w:rPr>
      </w:pPr>
      <w:r>
        <w:rPr>
          <w:color w:val="000000"/>
        </w:rPr>
        <w:t>Así que, e</w:t>
      </w:r>
      <w:r w:rsidRPr="00A51816">
        <w:rPr>
          <w:color w:val="000000"/>
        </w:rPr>
        <w:t>l aprendizaje basado en competencias</w:t>
      </w:r>
      <w:r>
        <w:rPr>
          <w:color w:val="000000"/>
        </w:rPr>
        <w:t>,</w:t>
      </w:r>
      <w:r w:rsidRPr="00A51816">
        <w:rPr>
          <w:color w:val="000000"/>
        </w:rPr>
        <w:t xml:space="preserve"> también impli</w:t>
      </w:r>
      <w:r w:rsidRPr="00A51816">
        <w:rPr>
          <w:color w:val="000000"/>
        </w:rPr>
        <w:softHyphen/>
        <w:t>ca una capacidad para seguir aprendiendo a lo largo de la vida, la que permite desa</w:t>
      </w:r>
      <w:r>
        <w:rPr>
          <w:color w:val="000000"/>
        </w:rPr>
        <w:t xml:space="preserve">rrollar las capacidades </w:t>
      </w:r>
      <w:proofErr w:type="spellStart"/>
      <w:r>
        <w:rPr>
          <w:color w:val="000000"/>
        </w:rPr>
        <w:t>metacog</w:t>
      </w:r>
      <w:r w:rsidRPr="00A51816">
        <w:rPr>
          <w:color w:val="000000"/>
        </w:rPr>
        <w:t>nitivas</w:t>
      </w:r>
      <w:proofErr w:type="spellEnd"/>
      <w:r w:rsidRPr="00A51816">
        <w:rPr>
          <w:color w:val="000000"/>
        </w:rPr>
        <w:t xml:space="preserve"> que </w:t>
      </w:r>
      <w:r w:rsidRPr="00A51816">
        <w:rPr>
          <w:color w:val="000000"/>
        </w:rPr>
        <w:lastRenderedPageBreak/>
        <w:t xml:space="preserve">hacen posible un aprendizaje autónomo y </w:t>
      </w:r>
      <w:proofErr w:type="spellStart"/>
      <w:r w:rsidRPr="00A51816">
        <w:rPr>
          <w:color w:val="000000"/>
        </w:rPr>
        <w:t>auto</w:t>
      </w:r>
      <w:r w:rsidRPr="00A51816">
        <w:rPr>
          <w:color w:val="000000"/>
        </w:rPr>
        <w:softHyphen/>
        <w:t>dirigido</w:t>
      </w:r>
      <w:proofErr w:type="spellEnd"/>
      <w:r w:rsidRPr="00A51816">
        <w:rPr>
          <w:color w:val="000000"/>
        </w:rPr>
        <w:t>. Un aprendiz competente que conoce y regula sus propios procesos de aprendizaje, tanto desde el punto de vista cognitivo como emocional, puede hacer un uso estra</w:t>
      </w:r>
      <w:r w:rsidRPr="00A51816">
        <w:rPr>
          <w:color w:val="000000"/>
        </w:rPr>
        <w:softHyphen/>
        <w:t>tégico de sus conocimientos, ajustándolos a las exigencias del contenido o tarea de aprendizaje y a las características de la situación</w:t>
      </w:r>
      <w:r>
        <w:rPr>
          <w:color w:val="000000"/>
        </w:rPr>
        <w:t>.</w:t>
      </w:r>
    </w:p>
    <w:p w:rsidR="00B86687" w:rsidRPr="005717A4" w:rsidRDefault="00B86687" w:rsidP="005717A4">
      <w:pPr>
        <w:pStyle w:val="Prrafodelista"/>
        <w:numPr>
          <w:ilvl w:val="0"/>
          <w:numId w:val="10"/>
        </w:numPr>
        <w:spacing w:after="120" w:line="360" w:lineRule="auto"/>
        <w:jc w:val="both"/>
        <w:rPr>
          <w:b/>
          <w:bCs/>
          <w:lang w:val="en-GB"/>
        </w:rPr>
      </w:pPr>
      <w:r w:rsidRPr="005717A4">
        <w:rPr>
          <w:b/>
          <w:bCs/>
          <w:lang w:val="en-GB"/>
        </w:rPr>
        <w:t>COMPETENCIAS MEDIACIONALES</w:t>
      </w:r>
    </w:p>
    <w:p w:rsidR="00B86687" w:rsidRDefault="00B86687" w:rsidP="00141843">
      <w:pPr>
        <w:autoSpaceDE w:val="0"/>
        <w:autoSpaceDN w:val="0"/>
        <w:adjustRightInd w:val="0"/>
        <w:spacing w:after="120" w:line="360" w:lineRule="auto"/>
        <w:ind w:firstLine="708"/>
        <w:jc w:val="both"/>
        <w:rPr>
          <w:color w:val="000000"/>
        </w:rPr>
      </w:pPr>
      <w:r w:rsidRPr="00A51816">
        <w:rPr>
          <w:color w:val="000000"/>
        </w:rPr>
        <w:t xml:space="preserve">El término de </w:t>
      </w:r>
      <w:r w:rsidRPr="00A51816">
        <w:rPr>
          <w:i/>
          <w:iCs/>
          <w:color w:val="000000"/>
        </w:rPr>
        <w:t xml:space="preserve">competencia </w:t>
      </w:r>
      <w:proofErr w:type="spellStart"/>
      <w:r w:rsidRPr="00A51816">
        <w:rPr>
          <w:i/>
          <w:iCs/>
          <w:color w:val="000000"/>
        </w:rPr>
        <w:t>mediacional</w:t>
      </w:r>
      <w:proofErr w:type="spellEnd"/>
      <w:r w:rsidRPr="00A51816">
        <w:rPr>
          <w:color w:val="000000"/>
        </w:rPr>
        <w:t xml:space="preserve"> lo plantea Chan</w:t>
      </w:r>
      <w:r>
        <w:rPr>
          <w:color w:val="000000"/>
        </w:rPr>
        <w:t xml:space="preserve"> </w:t>
      </w:r>
      <w:r w:rsidRPr="00A51816">
        <w:rPr>
          <w:color w:val="000000"/>
        </w:rPr>
        <w:t>(2005) retomándose posteriormente por</w:t>
      </w:r>
      <w:r>
        <w:rPr>
          <w:color w:val="000000"/>
        </w:rPr>
        <w:t xml:space="preserve"> otros autores (Sevillano, 2009</w:t>
      </w:r>
      <w:r w:rsidRPr="00A51816">
        <w:rPr>
          <w:color w:val="000000"/>
        </w:rPr>
        <w:t>: 79) para referirse a las habilidades que son necesarias para la participación en la construcción del entorno virtual, es decir, para diseñar y actuar en el entorno digital. La sociedad tecnológica actual requiere de sujetos activos, participativos y por tanto generadores  de conocimiento. Este conocimiento se crea, transmite y accede a través de recursos digitales (tecnológicos y multimedia). El dominio y uso de estos nuevos lenguajes requiere del desarrollo de competencias “</w:t>
      </w:r>
      <w:proofErr w:type="spellStart"/>
      <w:r w:rsidRPr="00A51816">
        <w:rPr>
          <w:color w:val="000000"/>
        </w:rPr>
        <w:t>mediacionales</w:t>
      </w:r>
      <w:proofErr w:type="spellEnd"/>
      <w:r w:rsidRPr="00A51816">
        <w:rPr>
          <w:color w:val="000000"/>
        </w:rPr>
        <w:t xml:space="preserve">”. </w:t>
      </w:r>
    </w:p>
    <w:p w:rsidR="00B86687" w:rsidRDefault="00B86687" w:rsidP="00141843">
      <w:pPr>
        <w:autoSpaceDE w:val="0"/>
        <w:autoSpaceDN w:val="0"/>
        <w:adjustRightInd w:val="0"/>
        <w:spacing w:after="120" w:line="360" w:lineRule="auto"/>
        <w:ind w:firstLine="708"/>
        <w:jc w:val="both"/>
        <w:rPr>
          <w:color w:val="000000"/>
        </w:rPr>
      </w:pPr>
      <w:r>
        <w:rPr>
          <w:color w:val="000000"/>
        </w:rPr>
        <w:t>Corresponde a</w:t>
      </w:r>
      <w:r w:rsidRPr="00A51816">
        <w:rPr>
          <w:color w:val="000000"/>
        </w:rPr>
        <w:t xml:space="preserve"> la universidad,</w:t>
      </w:r>
      <w:r>
        <w:rPr>
          <w:color w:val="000000"/>
        </w:rPr>
        <w:t xml:space="preserve"> </w:t>
      </w:r>
      <w:r w:rsidRPr="00A51816">
        <w:rPr>
          <w:color w:val="000000"/>
        </w:rPr>
        <w:t xml:space="preserve">principal responsable de generación de conocimiento y difusión del mismo, </w:t>
      </w:r>
      <w:r>
        <w:rPr>
          <w:color w:val="000000"/>
        </w:rPr>
        <w:t>la tarea de formar al alumnado universitario</w:t>
      </w:r>
      <w:r w:rsidRPr="00A51816">
        <w:rPr>
          <w:color w:val="000000"/>
        </w:rPr>
        <w:t xml:space="preserve"> en estas competencias</w:t>
      </w:r>
      <w:r>
        <w:rPr>
          <w:color w:val="000000"/>
        </w:rPr>
        <w:t xml:space="preserve">. Para ello debe </w:t>
      </w:r>
      <w:r w:rsidRPr="00A51816">
        <w:rPr>
          <w:color w:val="000000"/>
        </w:rPr>
        <w:t xml:space="preserve">constituir herramientas claves para el aprendizaje a lo largo de la vida y su competencia profesional en la sociedad de la información y del conocimiento.  Las competencias </w:t>
      </w:r>
      <w:proofErr w:type="spellStart"/>
      <w:r w:rsidRPr="00A51816">
        <w:rPr>
          <w:i/>
          <w:iCs/>
          <w:color w:val="000000"/>
        </w:rPr>
        <w:t>mediacionales</w:t>
      </w:r>
      <w:proofErr w:type="spellEnd"/>
      <w:r w:rsidRPr="00A51816">
        <w:rPr>
          <w:i/>
          <w:iCs/>
          <w:color w:val="000000"/>
        </w:rPr>
        <w:t xml:space="preserve"> </w:t>
      </w:r>
      <w:r w:rsidRPr="00A51816">
        <w:rPr>
          <w:color w:val="000000"/>
        </w:rPr>
        <w:t>implican la conjunción y articulación de competencias más específicas.</w:t>
      </w:r>
    </w:p>
    <w:p w:rsidR="00B86687" w:rsidRPr="00A51816" w:rsidRDefault="00B86687" w:rsidP="005717A4">
      <w:pPr>
        <w:autoSpaceDE w:val="0"/>
        <w:autoSpaceDN w:val="0"/>
        <w:adjustRightInd w:val="0"/>
        <w:spacing w:after="120" w:line="360" w:lineRule="auto"/>
        <w:jc w:val="both"/>
        <w:rPr>
          <w:color w:val="000000"/>
        </w:rPr>
      </w:pPr>
      <w:r w:rsidRPr="00A51816">
        <w:rPr>
          <w:color w:val="000000"/>
        </w:rPr>
        <w:t xml:space="preserve"> </w:t>
      </w:r>
      <w:r>
        <w:rPr>
          <w:color w:val="000000"/>
        </w:rPr>
        <w:tab/>
      </w:r>
      <w:r w:rsidRPr="00A51816">
        <w:rPr>
          <w:color w:val="000000"/>
        </w:rPr>
        <w:t xml:space="preserve">El gráfico 1 incluye las dimensiones y habilidades que se combina en las competencias </w:t>
      </w:r>
      <w:proofErr w:type="spellStart"/>
      <w:r w:rsidRPr="00A51816">
        <w:rPr>
          <w:i/>
          <w:iCs/>
          <w:color w:val="000000"/>
        </w:rPr>
        <w:t>mediacionales</w:t>
      </w:r>
      <w:proofErr w:type="spellEnd"/>
      <w:r w:rsidRPr="00A51816">
        <w:rPr>
          <w:color w:val="000000"/>
        </w:rPr>
        <w:t>.</w:t>
      </w:r>
    </w:p>
    <w:p w:rsidR="00B86687" w:rsidRDefault="00B86687" w:rsidP="006201C2">
      <w:pPr>
        <w:spacing w:after="120" w:line="360" w:lineRule="auto"/>
        <w:rPr>
          <w:color w:val="000000"/>
        </w:rPr>
      </w:pPr>
    </w:p>
    <w:p w:rsidR="00B86687" w:rsidRDefault="00B86687" w:rsidP="006201C2">
      <w:pPr>
        <w:spacing w:after="120" w:line="360" w:lineRule="auto"/>
        <w:jc w:val="center"/>
        <w:rPr>
          <w:color w:val="000000"/>
          <w:sz w:val="20"/>
          <w:szCs w:val="20"/>
        </w:rPr>
      </w:pPr>
    </w:p>
    <w:p w:rsidR="00B86687" w:rsidRDefault="00B86687" w:rsidP="006201C2">
      <w:pPr>
        <w:spacing w:after="120" w:line="360" w:lineRule="auto"/>
        <w:jc w:val="center"/>
        <w:rPr>
          <w:color w:val="000000"/>
          <w:sz w:val="20"/>
          <w:szCs w:val="20"/>
        </w:rPr>
      </w:pPr>
    </w:p>
    <w:p w:rsidR="00B86687" w:rsidRDefault="00C63AD2" w:rsidP="006201C2">
      <w:pPr>
        <w:spacing w:after="120" w:line="360" w:lineRule="auto"/>
        <w:jc w:val="center"/>
        <w:rPr>
          <w:color w:val="000000"/>
          <w:sz w:val="20"/>
          <w:szCs w:val="20"/>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-561340</wp:posOffset>
            </wp:positionV>
            <wp:extent cx="2799715" cy="1248410"/>
            <wp:effectExtent l="19050" t="0" r="635" b="0"/>
            <wp:wrapSquare wrapText="bothSides"/>
            <wp:docPr id="9" name="Imagen 1" descr="http://redie.uabc.mx/contenido/vol7no2/art-134-spa/Figura2-contenido-c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redie.uabc.mx/contenido/vol7no2/art-134-spa/Figura2-contenido-chan.png"/>
                    <pic:cNvPicPr>
                      <a:picLocks noChangeAspect="1" noChangeArrowheads="1"/>
                    </pic:cNvPicPr>
                  </pic:nvPicPr>
                  <pic:blipFill>
                    <a:blip r:embed="rId7"/>
                    <a:srcRect/>
                    <a:stretch>
                      <a:fillRect/>
                    </a:stretch>
                  </pic:blipFill>
                  <pic:spPr bwMode="auto">
                    <a:xfrm>
                      <a:off x="0" y="0"/>
                      <a:ext cx="2799715" cy="1248410"/>
                    </a:xfrm>
                    <a:prstGeom prst="rect">
                      <a:avLst/>
                    </a:prstGeom>
                    <a:noFill/>
                  </pic:spPr>
                </pic:pic>
              </a:graphicData>
            </a:graphic>
          </wp:anchor>
        </w:drawing>
      </w:r>
    </w:p>
    <w:p w:rsidR="00B86687" w:rsidRDefault="00B86687" w:rsidP="006201C2">
      <w:pPr>
        <w:spacing w:after="120" w:line="360" w:lineRule="auto"/>
        <w:jc w:val="center"/>
        <w:rPr>
          <w:color w:val="000000"/>
          <w:sz w:val="20"/>
          <w:szCs w:val="20"/>
        </w:rPr>
      </w:pPr>
    </w:p>
    <w:p w:rsidR="00B86687" w:rsidRDefault="00B86687" w:rsidP="006201C2">
      <w:pPr>
        <w:spacing w:after="120" w:line="360" w:lineRule="auto"/>
        <w:jc w:val="center"/>
        <w:rPr>
          <w:color w:val="000000"/>
          <w:sz w:val="20"/>
          <w:szCs w:val="20"/>
        </w:rPr>
      </w:pPr>
    </w:p>
    <w:p w:rsidR="00B86687" w:rsidRPr="00347737" w:rsidRDefault="00B86687" w:rsidP="006201C2">
      <w:pPr>
        <w:spacing w:after="120" w:line="360" w:lineRule="auto"/>
        <w:jc w:val="center"/>
        <w:rPr>
          <w:i/>
          <w:iCs/>
          <w:color w:val="000000"/>
          <w:sz w:val="22"/>
          <w:szCs w:val="22"/>
        </w:rPr>
      </w:pPr>
      <w:r w:rsidRPr="00347737">
        <w:rPr>
          <w:i/>
          <w:iCs/>
          <w:color w:val="000000"/>
          <w:sz w:val="22"/>
          <w:szCs w:val="22"/>
        </w:rPr>
        <w:t>Gráfico1.Tomado de Chan (2005)</w:t>
      </w:r>
    </w:p>
    <w:p w:rsidR="00B86687" w:rsidRPr="00A51816" w:rsidRDefault="00B86687" w:rsidP="005717A4">
      <w:pPr>
        <w:autoSpaceDE w:val="0"/>
        <w:autoSpaceDN w:val="0"/>
        <w:adjustRightInd w:val="0"/>
        <w:spacing w:after="120" w:line="360" w:lineRule="auto"/>
        <w:ind w:firstLine="708"/>
        <w:jc w:val="both"/>
        <w:rPr>
          <w:noProof/>
          <w:color w:val="000000"/>
        </w:rPr>
      </w:pPr>
      <w:r>
        <w:rPr>
          <w:noProof/>
          <w:color w:val="000000"/>
        </w:rPr>
        <w:t>Como se puede comprobar en el gráfico, l</w:t>
      </w:r>
      <w:r w:rsidRPr="00A51816">
        <w:rPr>
          <w:noProof/>
          <w:color w:val="000000"/>
        </w:rPr>
        <w:t xml:space="preserve">as competencias mediacionales son habilidades </w:t>
      </w:r>
      <w:r w:rsidRPr="00A51816">
        <w:rPr>
          <w:i/>
          <w:iCs/>
          <w:noProof/>
          <w:color w:val="000000"/>
        </w:rPr>
        <w:t>visagra</w:t>
      </w:r>
      <w:r w:rsidRPr="00A51816">
        <w:rPr>
          <w:noProof/>
          <w:color w:val="000000"/>
        </w:rPr>
        <w:t xml:space="preserve"> entre el mundo de las ideas y del conocimiento y el mundo de la concreción visual de la idea. Esta idea </w:t>
      </w:r>
      <w:r>
        <w:rPr>
          <w:noProof/>
          <w:color w:val="000000"/>
        </w:rPr>
        <w:t>puede comprenderse</w:t>
      </w:r>
      <w:r w:rsidRPr="00A51816">
        <w:rPr>
          <w:noProof/>
          <w:color w:val="000000"/>
        </w:rPr>
        <w:t xml:space="preserve"> más facilmente si nos servimos de la experiencia didáctica que exponemos en </w:t>
      </w:r>
      <w:r>
        <w:rPr>
          <w:noProof/>
          <w:color w:val="000000"/>
        </w:rPr>
        <w:t>esta comunicación</w:t>
      </w:r>
      <w:r w:rsidRPr="00A51816">
        <w:rPr>
          <w:noProof/>
          <w:color w:val="000000"/>
        </w:rPr>
        <w:t xml:space="preserve">. Se trata de una propuesta didáctica de creación de videos </w:t>
      </w:r>
      <w:r w:rsidRPr="00A51816">
        <w:rPr>
          <w:noProof/>
          <w:color w:val="000000"/>
        </w:rPr>
        <w:lastRenderedPageBreak/>
        <w:t>disciplinares con objeto de desarrollar competencias en el aula universitaria. Con esta actividad didáctica se</w:t>
      </w:r>
      <w:r>
        <w:rPr>
          <w:noProof/>
          <w:color w:val="000000"/>
        </w:rPr>
        <w:t xml:space="preserve"> pretende que el alumnado</w:t>
      </w:r>
      <w:r w:rsidRPr="00A51816">
        <w:rPr>
          <w:noProof/>
          <w:color w:val="000000"/>
        </w:rPr>
        <w:t xml:space="preserve"> “aprenda” y profundice en un determinado contenidoy/o  tema de una disciplina académica. Y</w:t>
      </w:r>
      <w:r>
        <w:rPr>
          <w:noProof/>
          <w:color w:val="000000"/>
        </w:rPr>
        <w:t>,</w:t>
      </w:r>
      <w:r w:rsidRPr="00A51816">
        <w:rPr>
          <w:noProof/>
          <w:color w:val="000000"/>
        </w:rPr>
        <w:t xml:space="preserve"> posteriormente</w:t>
      </w:r>
      <w:r>
        <w:rPr>
          <w:noProof/>
          <w:color w:val="000000"/>
        </w:rPr>
        <w:t>,</w:t>
      </w:r>
      <w:r w:rsidRPr="00A51816">
        <w:rPr>
          <w:noProof/>
          <w:color w:val="000000"/>
        </w:rPr>
        <w:t xml:space="preserve"> lo trasnfiera a una comunicación audiovisual mediante el diseño y creación de un video discipliar. Será  precisamente su conocimiento (del tema) lo que le permita su comunicación. El dominio de contenido temático le exige un aprendizaje del mismo. Es</w:t>
      </w:r>
      <w:r>
        <w:rPr>
          <w:noProof/>
          <w:color w:val="000000"/>
        </w:rPr>
        <w:t>,</w:t>
      </w:r>
      <w:r w:rsidRPr="00A51816">
        <w:rPr>
          <w:noProof/>
          <w:color w:val="000000"/>
        </w:rPr>
        <w:t xml:space="preserve"> por tanto</w:t>
      </w:r>
      <w:r>
        <w:rPr>
          <w:noProof/>
          <w:color w:val="000000"/>
        </w:rPr>
        <w:t>,</w:t>
      </w:r>
      <w:r w:rsidRPr="00A51816">
        <w:rPr>
          <w:noProof/>
          <w:color w:val="000000"/>
        </w:rPr>
        <w:t xml:space="preserve"> con aprendizaje y conocimiento cuando la comunicación se hace posible. Este primer plano, que atañe a la esfera del conocimiento</w:t>
      </w:r>
      <w:r>
        <w:rPr>
          <w:noProof/>
          <w:color w:val="000000"/>
        </w:rPr>
        <w:t>,</w:t>
      </w:r>
      <w:r w:rsidRPr="00A51816">
        <w:rPr>
          <w:noProof/>
          <w:color w:val="000000"/>
        </w:rPr>
        <w:t xml:space="preserve"> tiene que ser trasla</w:t>
      </w:r>
      <w:r>
        <w:rPr>
          <w:noProof/>
          <w:color w:val="000000"/>
        </w:rPr>
        <w:t>dado a la representación visual</w:t>
      </w:r>
      <w:r w:rsidRPr="00A51816">
        <w:rPr>
          <w:noProof/>
          <w:color w:val="000000"/>
        </w:rPr>
        <w:t xml:space="preserve"> que opera a través de imagenes “objetos” que “representan” una idea mediante  una narrativa. La narrativa visual implica una determinada “</w:t>
      </w:r>
      <w:r w:rsidRPr="00A51816">
        <w:rPr>
          <w:noProof/>
        </w:rPr>
        <w:t>significación-</w:t>
      </w:r>
      <w:r w:rsidRPr="00A51816">
        <w:rPr>
          <w:noProof/>
          <w:color w:val="000000"/>
        </w:rPr>
        <w:t xml:space="preserve">interpretación” de los objetos. Por ello en este proceso de creación de videos disciplinares se desarrollan y generan competenciasmediacionales, </w:t>
      </w:r>
      <w:r>
        <w:rPr>
          <w:noProof/>
          <w:color w:val="000000"/>
        </w:rPr>
        <w:t xml:space="preserve">ya </w:t>
      </w:r>
      <w:r w:rsidRPr="00A51816">
        <w:rPr>
          <w:noProof/>
          <w:color w:val="000000"/>
        </w:rPr>
        <w:t>que implican a su vez “</w:t>
      </w:r>
      <w:r w:rsidRPr="004136A1">
        <w:rPr>
          <w:color w:val="000000"/>
        </w:rPr>
        <w:t>representación”, “interpretación” y la “significación”.</w:t>
      </w:r>
    </w:p>
    <w:p w:rsidR="00B86687" w:rsidRPr="005717A4" w:rsidRDefault="00B86687" w:rsidP="005717A4">
      <w:pPr>
        <w:pStyle w:val="Prrafodelista"/>
        <w:numPr>
          <w:ilvl w:val="0"/>
          <w:numId w:val="10"/>
        </w:numPr>
        <w:spacing w:after="120" w:line="360" w:lineRule="auto"/>
        <w:jc w:val="both"/>
        <w:rPr>
          <w:b/>
          <w:bCs/>
        </w:rPr>
      </w:pPr>
      <w:r w:rsidRPr="005717A4">
        <w:rPr>
          <w:b/>
          <w:bCs/>
        </w:rPr>
        <w:t>OBJETIVOS  DE LA INVESTIGACIÓN</w:t>
      </w:r>
    </w:p>
    <w:p w:rsidR="00B86687" w:rsidRDefault="00B86687" w:rsidP="005717A4">
      <w:pPr>
        <w:spacing w:after="120" w:line="360" w:lineRule="auto"/>
        <w:ind w:firstLine="709"/>
        <w:jc w:val="both"/>
        <w:rPr>
          <w:lang w:val="es-ES_tradnl"/>
        </w:rPr>
      </w:pPr>
      <w:r>
        <w:t xml:space="preserve">Conocer el impacto real </w:t>
      </w:r>
      <w:r w:rsidRPr="004A51C0">
        <w:t>de la</w:t>
      </w:r>
      <w:r>
        <w:t xml:space="preserve"> f</w:t>
      </w:r>
      <w:r w:rsidRPr="00A51816">
        <w:t>ormación en competencias</w:t>
      </w:r>
      <w:r>
        <w:t xml:space="preserve"> </w:t>
      </w:r>
      <w:proofErr w:type="spellStart"/>
      <w:r>
        <w:t>mediacionales</w:t>
      </w:r>
      <w:proofErr w:type="spellEnd"/>
      <w:r>
        <w:t xml:space="preserve"> a través de</w:t>
      </w:r>
      <w:r w:rsidRPr="00A51816">
        <w:t xml:space="preserve"> la creación de videos disciplinares</w:t>
      </w:r>
      <w:r>
        <w:t xml:space="preserve">, es decir, comprobar si se ha conseguido </w:t>
      </w:r>
      <w:r>
        <w:rPr>
          <w:lang w:val="es-ES_tradnl"/>
        </w:rPr>
        <w:t>d</w:t>
      </w:r>
      <w:r w:rsidRPr="00A51816">
        <w:rPr>
          <w:lang w:val="es-ES_tradnl"/>
        </w:rPr>
        <w:t>esarrollar competencias comunicativas y expresivas en lenguajes multimedia</w:t>
      </w:r>
      <w:r>
        <w:rPr>
          <w:lang w:val="es-ES_tradnl"/>
        </w:rPr>
        <w:t xml:space="preserve"> (</w:t>
      </w:r>
      <w:r w:rsidRPr="00A51816">
        <w:rPr>
          <w:i/>
          <w:iCs/>
          <w:lang w:val="es-ES_tradnl"/>
        </w:rPr>
        <w:t xml:space="preserve">competencias </w:t>
      </w:r>
      <w:proofErr w:type="spellStart"/>
      <w:r w:rsidRPr="00A51816">
        <w:rPr>
          <w:i/>
          <w:iCs/>
          <w:lang w:val="es-ES_tradnl"/>
        </w:rPr>
        <w:t>mediacionales</w:t>
      </w:r>
      <w:proofErr w:type="spellEnd"/>
      <w:r>
        <w:rPr>
          <w:i/>
          <w:iCs/>
          <w:lang w:val="es-ES_tradnl"/>
        </w:rPr>
        <w:t xml:space="preserve">) </w:t>
      </w:r>
      <w:r w:rsidRPr="004A51C0">
        <w:rPr>
          <w:lang w:val="es-ES_tradnl"/>
        </w:rPr>
        <w:t xml:space="preserve">a través de </w:t>
      </w:r>
      <w:r>
        <w:rPr>
          <w:lang w:val="es-ES_tradnl"/>
        </w:rPr>
        <w:t xml:space="preserve">la </w:t>
      </w:r>
      <w:r w:rsidRPr="004A51C0">
        <w:rPr>
          <w:lang w:val="es-ES_tradnl"/>
        </w:rPr>
        <w:t xml:space="preserve">innovación </w:t>
      </w:r>
      <w:r>
        <w:rPr>
          <w:lang w:val="es-ES_tradnl"/>
        </w:rPr>
        <w:t xml:space="preserve">de “Creación de videos disciplinares” </w:t>
      </w:r>
      <w:r w:rsidRPr="004A51C0">
        <w:rPr>
          <w:lang w:val="es-ES_tradnl"/>
        </w:rPr>
        <w:t>en las aulas</w:t>
      </w:r>
      <w:r>
        <w:rPr>
          <w:lang w:val="es-ES_tradnl"/>
        </w:rPr>
        <w:t xml:space="preserve"> universitarias</w:t>
      </w:r>
      <w:r w:rsidRPr="004A51C0">
        <w:rPr>
          <w:lang w:val="es-ES_tradnl"/>
        </w:rPr>
        <w:t>.</w:t>
      </w:r>
    </w:p>
    <w:p w:rsidR="00D65713" w:rsidRPr="004A51C0" w:rsidRDefault="00D65713" w:rsidP="005717A4">
      <w:pPr>
        <w:spacing w:after="120" w:line="360" w:lineRule="auto"/>
        <w:ind w:firstLine="709"/>
        <w:jc w:val="both"/>
      </w:pPr>
    </w:p>
    <w:p w:rsidR="00B86687" w:rsidRPr="00A51816" w:rsidRDefault="00B86687" w:rsidP="005717A4">
      <w:pPr>
        <w:numPr>
          <w:ilvl w:val="0"/>
          <w:numId w:val="10"/>
        </w:numPr>
        <w:spacing w:after="120" w:line="360" w:lineRule="auto"/>
        <w:jc w:val="both"/>
        <w:rPr>
          <w:b/>
          <w:bCs/>
        </w:rPr>
      </w:pPr>
      <w:r w:rsidRPr="00A51816">
        <w:rPr>
          <w:b/>
          <w:bCs/>
        </w:rPr>
        <w:t>ÁMBITO DE APLICACIÓN DEL PROYECTO</w:t>
      </w:r>
    </w:p>
    <w:p w:rsidR="00B86687" w:rsidRDefault="00B86687" w:rsidP="00D65713">
      <w:pPr>
        <w:spacing w:after="120" w:line="360" w:lineRule="auto"/>
        <w:ind w:firstLine="720"/>
        <w:jc w:val="both"/>
        <w:rPr>
          <w:lang w:eastAsia="en-US"/>
        </w:rPr>
      </w:pPr>
      <w:r>
        <w:rPr>
          <w:lang w:val="es-ES_tradnl" w:eastAsia="en-US"/>
        </w:rPr>
        <w:t>E</w:t>
      </w:r>
      <w:r w:rsidRPr="00A51816">
        <w:rPr>
          <w:lang w:val="es-ES_tradnl" w:eastAsia="en-US"/>
        </w:rPr>
        <w:t xml:space="preserve">l contexto formativo donde </w:t>
      </w:r>
      <w:r>
        <w:rPr>
          <w:lang w:val="es-ES_tradnl" w:eastAsia="en-US"/>
        </w:rPr>
        <w:t>se ha llevado</w:t>
      </w:r>
      <w:r w:rsidRPr="00A51816">
        <w:rPr>
          <w:lang w:val="es-ES_tradnl" w:eastAsia="en-US"/>
        </w:rPr>
        <w:t xml:space="preserve"> a cabo este proyecto de innovación, se circunscribe a las Licenciaturas de Psicopedagogía, Pedagogía y Grado en Educación Infantil, en la Facultad de Ciencias de la Educación de la Universidad de Sevilla. </w:t>
      </w:r>
      <w:r w:rsidRPr="00A51816">
        <w:rPr>
          <w:lang w:eastAsia="en-US"/>
        </w:rPr>
        <w:t>El número total de alumnos</w:t>
      </w:r>
      <w:r w:rsidRPr="004A51C0">
        <w:rPr>
          <w:lang w:eastAsia="en-US"/>
        </w:rPr>
        <w:t xml:space="preserve"> y alumnas</w:t>
      </w:r>
      <w:r w:rsidRPr="00A51816">
        <w:rPr>
          <w:lang w:eastAsia="en-US"/>
        </w:rPr>
        <w:t xml:space="preserve">  implicados</w:t>
      </w:r>
      <w:r w:rsidRPr="004A51C0">
        <w:rPr>
          <w:lang w:eastAsia="en-US"/>
        </w:rPr>
        <w:t xml:space="preserve"> e implicadas</w:t>
      </w:r>
      <w:r w:rsidRPr="00A51816">
        <w:rPr>
          <w:lang w:eastAsia="en-US"/>
        </w:rPr>
        <w:t xml:space="preserve"> es</w:t>
      </w:r>
      <w:r w:rsidRPr="004A51C0">
        <w:rPr>
          <w:lang w:eastAsia="en-US"/>
        </w:rPr>
        <w:t xml:space="preserve"> de</w:t>
      </w:r>
      <w:r w:rsidRPr="00A51816">
        <w:rPr>
          <w:lang w:eastAsia="en-US"/>
        </w:rPr>
        <w:t xml:space="preserve"> aproximadamente de  400.</w:t>
      </w:r>
    </w:p>
    <w:p w:rsidR="00D65713" w:rsidRPr="00D65713" w:rsidRDefault="00D65713" w:rsidP="00D65713">
      <w:pPr>
        <w:spacing w:after="120" w:line="360" w:lineRule="auto"/>
        <w:jc w:val="both"/>
        <w:rPr>
          <w:lang w:eastAsia="en-US"/>
        </w:rPr>
      </w:pPr>
    </w:p>
    <w:p w:rsidR="00B86687" w:rsidRPr="00A51816" w:rsidRDefault="00B86687" w:rsidP="005717A4">
      <w:pPr>
        <w:numPr>
          <w:ilvl w:val="0"/>
          <w:numId w:val="10"/>
        </w:numPr>
        <w:spacing w:after="120" w:line="360" w:lineRule="auto"/>
        <w:jc w:val="both"/>
        <w:rPr>
          <w:b/>
          <w:bCs/>
        </w:rPr>
      </w:pPr>
      <w:r w:rsidRPr="00A51816">
        <w:rPr>
          <w:b/>
          <w:bCs/>
        </w:rPr>
        <w:t>EVALUACIÓN DE LA INNOVACIÓN REALIZADA</w:t>
      </w:r>
    </w:p>
    <w:p w:rsidR="00B86687" w:rsidRPr="00A51816" w:rsidRDefault="00B86687" w:rsidP="00141843">
      <w:pPr>
        <w:spacing w:after="120" w:line="360" w:lineRule="auto"/>
        <w:ind w:firstLine="360"/>
        <w:jc w:val="both"/>
      </w:pPr>
      <w:r w:rsidRPr="00A51816">
        <w:t>Para evaluar los aprendizajes logrados con la experiencia de innovación</w:t>
      </w:r>
      <w:r>
        <w:t xml:space="preserve"> </w:t>
      </w:r>
      <w:r w:rsidRPr="006201C2">
        <w:t xml:space="preserve">(realización de videos que fomenten el desarrollo de competencias </w:t>
      </w:r>
      <w:proofErr w:type="spellStart"/>
      <w:r w:rsidRPr="006201C2">
        <w:rPr>
          <w:i/>
          <w:iCs/>
        </w:rPr>
        <w:t>mediacionales</w:t>
      </w:r>
      <w:proofErr w:type="spellEnd"/>
      <w:r w:rsidRPr="006201C2">
        <w:rPr>
          <w:i/>
          <w:iCs/>
        </w:rPr>
        <w:t>)</w:t>
      </w:r>
      <w:r w:rsidRPr="00A51816">
        <w:t xml:space="preserve"> construimos una escala tipo </w:t>
      </w:r>
      <w:proofErr w:type="spellStart"/>
      <w:r w:rsidRPr="00A51816">
        <w:t>Likert</w:t>
      </w:r>
      <w:proofErr w:type="spellEnd"/>
      <w:r w:rsidRPr="00A51816">
        <w:t xml:space="preserve"> que incluye una relación de competencias/aprendizajes </w:t>
      </w:r>
      <w:proofErr w:type="spellStart"/>
      <w:r w:rsidRPr="00A51816">
        <w:t>mediacionales</w:t>
      </w:r>
      <w:proofErr w:type="spellEnd"/>
      <w:r w:rsidRPr="00A51816">
        <w:t xml:space="preserve"> para que los alumnos valoren su desarrollo en las mismas. Esta valoración se realiza mediante una escala de 1 a 5,  siendo 1 el nivel más bajo y 5 el más alto.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7"/>
        <w:gridCol w:w="326"/>
        <w:gridCol w:w="326"/>
        <w:gridCol w:w="326"/>
        <w:gridCol w:w="326"/>
        <w:gridCol w:w="326"/>
      </w:tblGrid>
      <w:tr w:rsidR="00B86687" w:rsidRPr="00A51816" w:rsidTr="00141843">
        <w:trPr>
          <w:trHeight w:val="858"/>
          <w:jc w:val="center"/>
        </w:trPr>
        <w:tc>
          <w:tcPr>
            <w:tcW w:w="6177" w:type="dxa"/>
            <w:gridSpan w:val="6"/>
          </w:tcPr>
          <w:p w:rsidR="00B86687" w:rsidRPr="00A51816" w:rsidRDefault="00B86687" w:rsidP="006201C2">
            <w:pPr>
              <w:jc w:val="center"/>
              <w:rPr>
                <w:b/>
                <w:bCs/>
              </w:rPr>
            </w:pPr>
            <w:r w:rsidRPr="00A51816">
              <w:rPr>
                <w:b/>
                <w:bCs/>
                <w:sz w:val="22"/>
                <w:szCs w:val="22"/>
              </w:rPr>
              <w:lastRenderedPageBreak/>
              <w:t>EVALUACIÓN DE COMPETENCIAS MEDIACIONALES</w:t>
            </w:r>
          </w:p>
          <w:p w:rsidR="00B86687" w:rsidRPr="00A51816" w:rsidRDefault="00B86687" w:rsidP="006201C2">
            <w:pPr>
              <w:rPr>
                <w:b/>
                <w:bCs/>
              </w:rPr>
            </w:pPr>
            <w:r w:rsidRPr="00A51816">
              <w:rPr>
                <w:b/>
                <w:bCs/>
                <w:sz w:val="22"/>
                <w:szCs w:val="22"/>
              </w:rPr>
              <w:t xml:space="preserve">Datos Identificativos : Titulación:                                       </w:t>
            </w:r>
          </w:p>
          <w:p w:rsidR="00B86687" w:rsidRPr="00A51816" w:rsidRDefault="00B86687" w:rsidP="006201C2">
            <w:pPr>
              <w:rPr>
                <w:b/>
                <w:bCs/>
              </w:rPr>
            </w:pPr>
            <w:r w:rsidRPr="00A51816">
              <w:rPr>
                <w:b/>
                <w:bCs/>
                <w:sz w:val="22"/>
                <w:szCs w:val="22"/>
              </w:rPr>
              <w:t>Asignatura:                                                     Curso:                            Grupo:</w:t>
            </w:r>
          </w:p>
        </w:tc>
      </w:tr>
      <w:tr w:rsidR="00B86687" w:rsidRPr="00A51816" w:rsidTr="00141843">
        <w:trPr>
          <w:jc w:val="center"/>
        </w:trPr>
        <w:tc>
          <w:tcPr>
            <w:tcW w:w="4647" w:type="dxa"/>
          </w:tcPr>
          <w:p w:rsidR="00B86687" w:rsidRPr="00A51816" w:rsidRDefault="00B86687" w:rsidP="006201C2">
            <w:pPr>
              <w:autoSpaceDE w:val="0"/>
              <w:autoSpaceDN w:val="0"/>
              <w:adjustRightInd w:val="0"/>
              <w:jc w:val="center"/>
            </w:pPr>
            <w:r w:rsidRPr="00A51816">
              <w:rPr>
                <w:sz w:val="22"/>
                <w:szCs w:val="22"/>
              </w:rPr>
              <w:t>Valora los aprendizajes/competencias que has conseguido  haciendo los vídeos disciplinares Siendo 1 el nivel más  bajo y 5 el más alto.</w:t>
            </w:r>
          </w:p>
        </w:tc>
        <w:tc>
          <w:tcPr>
            <w:tcW w:w="0" w:type="auto"/>
          </w:tcPr>
          <w:p w:rsidR="00B86687" w:rsidRPr="00A51816" w:rsidRDefault="00B86687" w:rsidP="006201C2">
            <w:pPr>
              <w:jc w:val="both"/>
              <w:rPr>
                <w:b/>
                <w:bCs/>
              </w:rPr>
            </w:pPr>
            <w:r w:rsidRPr="00A51816">
              <w:rPr>
                <w:b/>
                <w:bCs/>
                <w:sz w:val="22"/>
                <w:szCs w:val="22"/>
              </w:rPr>
              <w:t>1</w:t>
            </w:r>
          </w:p>
        </w:tc>
        <w:tc>
          <w:tcPr>
            <w:tcW w:w="0" w:type="auto"/>
          </w:tcPr>
          <w:p w:rsidR="00B86687" w:rsidRPr="00A51816" w:rsidRDefault="00B86687" w:rsidP="006201C2">
            <w:pPr>
              <w:jc w:val="both"/>
              <w:rPr>
                <w:b/>
                <w:bCs/>
              </w:rPr>
            </w:pPr>
            <w:r w:rsidRPr="00A51816">
              <w:rPr>
                <w:b/>
                <w:bCs/>
                <w:sz w:val="22"/>
                <w:szCs w:val="22"/>
              </w:rPr>
              <w:t>2</w:t>
            </w:r>
          </w:p>
        </w:tc>
        <w:tc>
          <w:tcPr>
            <w:tcW w:w="0" w:type="auto"/>
          </w:tcPr>
          <w:p w:rsidR="00B86687" w:rsidRPr="00A51816" w:rsidRDefault="00B86687" w:rsidP="006201C2">
            <w:pPr>
              <w:jc w:val="both"/>
              <w:rPr>
                <w:b/>
                <w:bCs/>
              </w:rPr>
            </w:pPr>
            <w:r w:rsidRPr="00A51816">
              <w:rPr>
                <w:b/>
                <w:bCs/>
                <w:sz w:val="22"/>
                <w:szCs w:val="22"/>
              </w:rPr>
              <w:t>3</w:t>
            </w:r>
          </w:p>
        </w:tc>
        <w:tc>
          <w:tcPr>
            <w:tcW w:w="0" w:type="auto"/>
          </w:tcPr>
          <w:p w:rsidR="00B86687" w:rsidRPr="00A51816" w:rsidRDefault="00B86687" w:rsidP="006201C2">
            <w:pPr>
              <w:jc w:val="both"/>
              <w:rPr>
                <w:b/>
                <w:bCs/>
              </w:rPr>
            </w:pPr>
            <w:r w:rsidRPr="00A51816">
              <w:rPr>
                <w:b/>
                <w:bCs/>
                <w:sz w:val="22"/>
                <w:szCs w:val="22"/>
              </w:rPr>
              <w:t>4</w:t>
            </w:r>
          </w:p>
        </w:tc>
        <w:tc>
          <w:tcPr>
            <w:tcW w:w="306" w:type="dxa"/>
          </w:tcPr>
          <w:p w:rsidR="00B86687" w:rsidRPr="00A51816" w:rsidRDefault="00B86687" w:rsidP="006201C2">
            <w:pPr>
              <w:jc w:val="both"/>
              <w:rPr>
                <w:b/>
                <w:bCs/>
              </w:rPr>
            </w:pPr>
            <w:r w:rsidRPr="00A51816">
              <w:rPr>
                <w:b/>
                <w:bCs/>
                <w:sz w:val="22"/>
                <w:szCs w:val="22"/>
              </w:rPr>
              <w:t>5</w:t>
            </w:r>
          </w:p>
        </w:tc>
      </w:tr>
      <w:tr w:rsidR="00B86687" w:rsidRPr="00A51816" w:rsidTr="00141843">
        <w:trPr>
          <w:jc w:val="center"/>
        </w:trPr>
        <w:tc>
          <w:tcPr>
            <w:tcW w:w="4647" w:type="dxa"/>
          </w:tcPr>
          <w:p w:rsidR="00B86687" w:rsidRPr="00A51816" w:rsidRDefault="00B86687" w:rsidP="006201C2">
            <w:pPr>
              <w:autoSpaceDE w:val="0"/>
              <w:autoSpaceDN w:val="0"/>
              <w:adjustRightInd w:val="0"/>
              <w:jc w:val="center"/>
            </w:pPr>
            <w:r w:rsidRPr="00A51816">
              <w:rPr>
                <w:sz w:val="22"/>
                <w:szCs w:val="22"/>
              </w:rPr>
              <w:t>1 Buscar y manejar información</w:t>
            </w: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306" w:type="dxa"/>
          </w:tcPr>
          <w:p w:rsidR="00B86687" w:rsidRPr="00A51816" w:rsidRDefault="00B86687" w:rsidP="006201C2">
            <w:pPr>
              <w:jc w:val="both"/>
              <w:rPr>
                <w:b/>
                <w:bCs/>
              </w:rPr>
            </w:pPr>
          </w:p>
        </w:tc>
      </w:tr>
      <w:tr w:rsidR="00B86687" w:rsidRPr="00A51816" w:rsidTr="00141843">
        <w:trPr>
          <w:jc w:val="center"/>
        </w:trPr>
        <w:tc>
          <w:tcPr>
            <w:tcW w:w="4647" w:type="dxa"/>
          </w:tcPr>
          <w:p w:rsidR="00B86687" w:rsidRPr="00A51816" w:rsidRDefault="00B86687" w:rsidP="006201C2">
            <w:pPr>
              <w:autoSpaceDE w:val="0"/>
              <w:autoSpaceDN w:val="0"/>
              <w:adjustRightInd w:val="0"/>
              <w:jc w:val="center"/>
            </w:pPr>
            <w:r w:rsidRPr="00A51816">
              <w:rPr>
                <w:sz w:val="22"/>
                <w:szCs w:val="22"/>
              </w:rPr>
              <w:t>2 Organizar, analizar y sintetizar información</w:t>
            </w: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306" w:type="dxa"/>
          </w:tcPr>
          <w:p w:rsidR="00B86687" w:rsidRPr="00A51816" w:rsidRDefault="00B86687" w:rsidP="006201C2">
            <w:pPr>
              <w:jc w:val="both"/>
              <w:rPr>
                <w:b/>
                <w:bCs/>
              </w:rPr>
            </w:pPr>
          </w:p>
        </w:tc>
      </w:tr>
      <w:tr w:rsidR="00B86687" w:rsidRPr="00A51816" w:rsidTr="00141843">
        <w:trPr>
          <w:jc w:val="center"/>
        </w:trPr>
        <w:tc>
          <w:tcPr>
            <w:tcW w:w="4647" w:type="dxa"/>
          </w:tcPr>
          <w:p w:rsidR="00B86687" w:rsidRPr="00A51816" w:rsidRDefault="00B86687" w:rsidP="006201C2">
            <w:pPr>
              <w:autoSpaceDE w:val="0"/>
              <w:autoSpaceDN w:val="0"/>
              <w:adjustRightInd w:val="0"/>
              <w:jc w:val="center"/>
            </w:pPr>
            <w:r w:rsidRPr="00A51816">
              <w:rPr>
                <w:sz w:val="22"/>
                <w:szCs w:val="22"/>
              </w:rPr>
              <w:t>3 Elaborar un Guión Técnico</w:t>
            </w: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306" w:type="dxa"/>
          </w:tcPr>
          <w:p w:rsidR="00B86687" w:rsidRPr="00A51816" w:rsidRDefault="00B86687" w:rsidP="006201C2">
            <w:pPr>
              <w:jc w:val="both"/>
              <w:rPr>
                <w:b/>
                <w:bCs/>
              </w:rPr>
            </w:pPr>
          </w:p>
        </w:tc>
      </w:tr>
      <w:tr w:rsidR="00B86687" w:rsidRPr="00A51816" w:rsidTr="00141843">
        <w:trPr>
          <w:jc w:val="center"/>
        </w:trPr>
        <w:tc>
          <w:tcPr>
            <w:tcW w:w="4647" w:type="dxa"/>
          </w:tcPr>
          <w:p w:rsidR="00B86687" w:rsidRPr="00A51816" w:rsidRDefault="00B86687" w:rsidP="006201C2">
            <w:pPr>
              <w:autoSpaceDE w:val="0"/>
              <w:autoSpaceDN w:val="0"/>
              <w:adjustRightInd w:val="0"/>
              <w:jc w:val="center"/>
            </w:pPr>
            <w:r w:rsidRPr="00A51816">
              <w:rPr>
                <w:sz w:val="22"/>
                <w:szCs w:val="22"/>
              </w:rPr>
              <w:t>4 Adaptar una temática académica a un guión audiovisual</w:t>
            </w: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306" w:type="dxa"/>
          </w:tcPr>
          <w:p w:rsidR="00B86687" w:rsidRPr="00A51816" w:rsidRDefault="00B86687" w:rsidP="006201C2">
            <w:pPr>
              <w:jc w:val="both"/>
              <w:rPr>
                <w:b/>
                <w:bCs/>
              </w:rPr>
            </w:pPr>
          </w:p>
        </w:tc>
      </w:tr>
      <w:tr w:rsidR="00B86687" w:rsidRPr="00A51816" w:rsidTr="00141843">
        <w:trPr>
          <w:jc w:val="center"/>
        </w:trPr>
        <w:tc>
          <w:tcPr>
            <w:tcW w:w="4647" w:type="dxa"/>
          </w:tcPr>
          <w:p w:rsidR="00B86687" w:rsidRPr="00A51816" w:rsidRDefault="00B86687" w:rsidP="006201C2">
            <w:pPr>
              <w:autoSpaceDE w:val="0"/>
              <w:autoSpaceDN w:val="0"/>
              <w:adjustRightInd w:val="0"/>
              <w:jc w:val="center"/>
            </w:pPr>
            <w:r w:rsidRPr="00A51816">
              <w:rPr>
                <w:sz w:val="22"/>
                <w:szCs w:val="22"/>
              </w:rPr>
              <w:t>5 Hacer vídeos (iluminación, colocación y manejo de cámaras, etc.)</w:t>
            </w: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306" w:type="dxa"/>
          </w:tcPr>
          <w:p w:rsidR="00B86687" w:rsidRPr="00A51816" w:rsidRDefault="00B86687" w:rsidP="006201C2">
            <w:pPr>
              <w:jc w:val="both"/>
              <w:rPr>
                <w:b/>
                <w:bCs/>
              </w:rPr>
            </w:pPr>
          </w:p>
        </w:tc>
      </w:tr>
      <w:tr w:rsidR="00B86687" w:rsidRPr="00A51816" w:rsidTr="00141843">
        <w:trPr>
          <w:jc w:val="center"/>
        </w:trPr>
        <w:tc>
          <w:tcPr>
            <w:tcW w:w="4647" w:type="dxa"/>
          </w:tcPr>
          <w:p w:rsidR="00B86687" w:rsidRPr="00A51816" w:rsidRDefault="00B86687" w:rsidP="006201C2">
            <w:pPr>
              <w:autoSpaceDE w:val="0"/>
              <w:autoSpaceDN w:val="0"/>
              <w:adjustRightInd w:val="0"/>
              <w:jc w:val="center"/>
            </w:pPr>
            <w:r w:rsidRPr="00A51816">
              <w:rPr>
                <w:sz w:val="22"/>
                <w:szCs w:val="22"/>
              </w:rPr>
              <w:t>6 Montar vídeos (utilización de programas, elección de música, adaptación temporal.....)</w:t>
            </w: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306" w:type="dxa"/>
          </w:tcPr>
          <w:p w:rsidR="00B86687" w:rsidRPr="00A51816" w:rsidRDefault="00B86687" w:rsidP="006201C2">
            <w:pPr>
              <w:jc w:val="both"/>
              <w:rPr>
                <w:b/>
                <w:bCs/>
              </w:rPr>
            </w:pPr>
          </w:p>
        </w:tc>
      </w:tr>
      <w:tr w:rsidR="00B86687" w:rsidRPr="00A51816" w:rsidTr="00141843">
        <w:trPr>
          <w:jc w:val="center"/>
        </w:trPr>
        <w:tc>
          <w:tcPr>
            <w:tcW w:w="4647" w:type="dxa"/>
          </w:tcPr>
          <w:p w:rsidR="00B86687" w:rsidRPr="00A51816" w:rsidRDefault="00B86687" w:rsidP="006201C2">
            <w:pPr>
              <w:autoSpaceDE w:val="0"/>
              <w:autoSpaceDN w:val="0"/>
              <w:adjustRightInd w:val="0"/>
              <w:jc w:val="center"/>
            </w:pPr>
            <w:r w:rsidRPr="00A51816">
              <w:rPr>
                <w:sz w:val="22"/>
                <w:szCs w:val="22"/>
              </w:rPr>
              <w:t>7 Utilizar un lenguaje audiovisual para transmitir información académica</w:t>
            </w: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306" w:type="dxa"/>
          </w:tcPr>
          <w:p w:rsidR="00B86687" w:rsidRPr="00A51816" w:rsidRDefault="00B86687" w:rsidP="006201C2">
            <w:pPr>
              <w:jc w:val="both"/>
              <w:rPr>
                <w:b/>
                <w:bCs/>
              </w:rPr>
            </w:pPr>
          </w:p>
        </w:tc>
      </w:tr>
      <w:tr w:rsidR="00B86687" w:rsidRPr="00A51816" w:rsidTr="00141843">
        <w:trPr>
          <w:jc w:val="center"/>
        </w:trPr>
        <w:tc>
          <w:tcPr>
            <w:tcW w:w="4647" w:type="dxa"/>
          </w:tcPr>
          <w:p w:rsidR="00B86687" w:rsidRPr="00A51816" w:rsidRDefault="00B86687" w:rsidP="006201C2">
            <w:pPr>
              <w:autoSpaceDE w:val="0"/>
              <w:autoSpaceDN w:val="0"/>
              <w:adjustRightInd w:val="0"/>
              <w:jc w:val="center"/>
            </w:pPr>
            <w:r w:rsidRPr="00A51816">
              <w:rPr>
                <w:sz w:val="22"/>
                <w:szCs w:val="22"/>
              </w:rPr>
              <w:t>8 Desarrollar la creatividad</w:t>
            </w: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306" w:type="dxa"/>
          </w:tcPr>
          <w:p w:rsidR="00B86687" w:rsidRPr="00A51816" w:rsidRDefault="00B86687" w:rsidP="006201C2">
            <w:pPr>
              <w:jc w:val="both"/>
              <w:rPr>
                <w:b/>
                <w:bCs/>
              </w:rPr>
            </w:pPr>
          </w:p>
        </w:tc>
      </w:tr>
      <w:tr w:rsidR="00B86687" w:rsidRPr="00A51816" w:rsidTr="00141843">
        <w:trPr>
          <w:jc w:val="center"/>
        </w:trPr>
        <w:tc>
          <w:tcPr>
            <w:tcW w:w="4647" w:type="dxa"/>
          </w:tcPr>
          <w:p w:rsidR="00B86687" w:rsidRPr="00A51816" w:rsidRDefault="00B86687" w:rsidP="006201C2">
            <w:pPr>
              <w:autoSpaceDE w:val="0"/>
              <w:autoSpaceDN w:val="0"/>
              <w:adjustRightInd w:val="0"/>
              <w:jc w:val="center"/>
            </w:pPr>
            <w:r w:rsidRPr="00A51816">
              <w:rPr>
                <w:sz w:val="22"/>
                <w:szCs w:val="22"/>
              </w:rPr>
              <w:t>9 Representar y escenificar el guión técnico-pedagógico</w:t>
            </w: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0" w:type="auto"/>
          </w:tcPr>
          <w:p w:rsidR="00B86687" w:rsidRPr="00A51816" w:rsidRDefault="00B86687" w:rsidP="006201C2">
            <w:pPr>
              <w:jc w:val="both"/>
              <w:rPr>
                <w:b/>
                <w:bCs/>
              </w:rPr>
            </w:pPr>
          </w:p>
        </w:tc>
        <w:tc>
          <w:tcPr>
            <w:tcW w:w="306" w:type="dxa"/>
          </w:tcPr>
          <w:p w:rsidR="00B86687" w:rsidRPr="00A51816" w:rsidRDefault="00B86687" w:rsidP="006201C2">
            <w:pPr>
              <w:jc w:val="both"/>
              <w:rPr>
                <w:b/>
                <w:bCs/>
              </w:rPr>
            </w:pPr>
          </w:p>
        </w:tc>
      </w:tr>
    </w:tbl>
    <w:p w:rsidR="00B86687" w:rsidRPr="00347737" w:rsidRDefault="00B86687" w:rsidP="00141843">
      <w:pPr>
        <w:spacing w:after="120" w:line="360" w:lineRule="auto"/>
        <w:jc w:val="center"/>
        <w:rPr>
          <w:i/>
          <w:iCs/>
          <w:sz w:val="22"/>
          <w:szCs w:val="22"/>
        </w:rPr>
      </w:pPr>
      <w:r w:rsidRPr="00347737">
        <w:rPr>
          <w:i/>
          <w:iCs/>
          <w:sz w:val="22"/>
          <w:szCs w:val="22"/>
        </w:rPr>
        <w:t xml:space="preserve">Cuadro 1.Escala para la valoración de las “competencias </w:t>
      </w:r>
      <w:proofErr w:type="spellStart"/>
      <w:r w:rsidRPr="00347737">
        <w:rPr>
          <w:i/>
          <w:iCs/>
          <w:sz w:val="22"/>
          <w:szCs w:val="22"/>
        </w:rPr>
        <w:t>mediacionales</w:t>
      </w:r>
      <w:proofErr w:type="spellEnd"/>
      <w:r w:rsidRPr="00347737">
        <w:rPr>
          <w:i/>
          <w:iCs/>
          <w:sz w:val="22"/>
          <w:szCs w:val="22"/>
        </w:rPr>
        <w:t>”</w:t>
      </w:r>
    </w:p>
    <w:p w:rsidR="00B86687" w:rsidRDefault="00B86687" w:rsidP="00141843">
      <w:pPr>
        <w:spacing w:after="120" w:line="360" w:lineRule="auto"/>
        <w:ind w:firstLine="708"/>
        <w:jc w:val="both"/>
      </w:pPr>
      <w:r w:rsidRPr="00A51816">
        <w:t>Como se puede apreciar en esta escala</w:t>
      </w:r>
      <w:r>
        <w:t>,</w:t>
      </w:r>
      <w:r w:rsidRPr="00A51816">
        <w:t xml:space="preserve"> se </w:t>
      </w:r>
      <w:r>
        <w:t>han utilizado</w:t>
      </w:r>
      <w:r w:rsidRPr="00A51816">
        <w:t xml:space="preserve"> competencias que </w:t>
      </w:r>
      <w:r>
        <w:t>denominamos</w:t>
      </w:r>
      <w:r w:rsidRPr="00A51816">
        <w:t xml:space="preserve"> “</w:t>
      </w:r>
      <w:proofErr w:type="spellStart"/>
      <w:r w:rsidRPr="00A51816">
        <w:t>mediacionales</w:t>
      </w:r>
      <w:proofErr w:type="spellEnd"/>
      <w:r w:rsidRPr="00A51816">
        <w:t xml:space="preserve">” ya que en ella se incluyen </w:t>
      </w:r>
      <w:r w:rsidRPr="00D65713">
        <w:rPr>
          <w:i/>
        </w:rPr>
        <w:t>competencias de aprendizaje</w:t>
      </w:r>
      <w:r w:rsidR="00D65713">
        <w:t xml:space="preserve">, tales </w:t>
      </w:r>
      <w:proofErr w:type="gramStart"/>
      <w:r w:rsidR="00D65713">
        <w:t>como :</w:t>
      </w:r>
      <w:proofErr w:type="gramEnd"/>
      <w:r w:rsidR="00D65713">
        <w:t xml:space="preserve"> “buscar y manejar información”,</w:t>
      </w:r>
      <w:r w:rsidRPr="00A51816">
        <w:t xml:space="preserve"> </w:t>
      </w:r>
      <w:r w:rsidRPr="00D65713">
        <w:rPr>
          <w:i/>
        </w:rPr>
        <w:t>competencias de conocimiento</w:t>
      </w:r>
      <w:r w:rsidRPr="00A51816">
        <w:t>:</w:t>
      </w:r>
      <w:r>
        <w:t xml:space="preserve"> “</w:t>
      </w:r>
      <w:r w:rsidRPr="00A51816">
        <w:t xml:space="preserve">organizar, analizar y sintetizar información” y </w:t>
      </w:r>
      <w:r w:rsidRPr="00D65713">
        <w:rPr>
          <w:i/>
        </w:rPr>
        <w:t>competencias comunicativas</w:t>
      </w:r>
      <w:r w:rsidRPr="00A51816">
        <w:t xml:space="preserve"> “utilizar un lenguaje audiovisual para transmitir información académica”.</w:t>
      </w:r>
      <w:r w:rsidR="00D65713">
        <w:t xml:space="preserve"> </w:t>
      </w:r>
      <w:r w:rsidRPr="00A51816">
        <w:t xml:space="preserve">La </w:t>
      </w:r>
      <w:r w:rsidRPr="00D65713">
        <w:rPr>
          <w:i/>
        </w:rPr>
        <w:t>competencia de “representación</w:t>
      </w:r>
      <w:r w:rsidRPr="00A51816">
        <w:t>” quedaría plasmada en la capacidad para “elaborar un Guión Técnico”</w:t>
      </w:r>
      <w:r>
        <w:t>;</w:t>
      </w:r>
      <w:r w:rsidRPr="00A51816">
        <w:t xml:space="preserve"> </w:t>
      </w:r>
      <w:r w:rsidRPr="00D65713">
        <w:rPr>
          <w:i/>
        </w:rPr>
        <w:t>la interpretación</w:t>
      </w:r>
      <w:r w:rsidRPr="00A51816">
        <w:t xml:space="preserve"> en la capacidad de “adaptar una temática académica a un guión audiovisual”.</w:t>
      </w:r>
      <w:r w:rsidR="00D65713">
        <w:t xml:space="preserve"> </w:t>
      </w:r>
      <w:r w:rsidRPr="00A51816">
        <w:t xml:space="preserve">La capacidad de representación y escenificación del guión técnico-pedagógico, expresaría la </w:t>
      </w:r>
      <w:r w:rsidRPr="00DA5F97">
        <w:rPr>
          <w:i/>
        </w:rPr>
        <w:t xml:space="preserve">competencia </w:t>
      </w:r>
      <w:proofErr w:type="spellStart"/>
      <w:r w:rsidRPr="00DA5F97">
        <w:rPr>
          <w:i/>
        </w:rPr>
        <w:t>mediacional</w:t>
      </w:r>
      <w:proofErr w:type="spellEnd"/>
      <w:r w:rsidRPr="00DA5F97">
        <w:rPr>
          <w:i/>
        </w:rPr>
        <w:t xml:space="preserve"> de significación-objetivación</w:t>
      </w:r>
      <w:r w:rsidRPr="00A51816">
        <w:t xml:space="preserve">. La creatividad opera a modo de competencia subyacente en todo el proceso. </w:t>
      </w:r>
    </w:p>
    <w:p w:rsidR="00B86687" w:rsidRPr="00A51816" w:rsidRDefault="00B86687" w:rsidP="005717A4">
      <w:pPr>
        <w:spacing w:after="120" w:line="360" w:lineRule="auto"/>
        <w:jc w:val="both"/>
        <w:rPr>
          <w:b/>
          <w:bCs/>
        </w:rPr>
      </w:pPr>
    </w:p>
    <w:p w:rsidR="00B86687" w:rsidRPr="006A16C7" w:rsidRDefault="00B86687" w:rsidP="006201C2">
      <w:pPr>
        <w:pStyle w:val="Prrafodelista"/>
        <w:numPr>
          <w:ilvl w:val="0"/>
          <w:numId w:val="10"/>
        </w:numPr>
        <w:spacing w:after="120" w:line="360" w:lineRule="auto"/>
        <w:jc w:val="both"/>
        <w:rPr>
          <w:b/>
          <w:bCs/>
        </w:rPr>
      </w:pPr>
      <w:r>
        <w:rPr>
          <w:b/>
          <w:bCs/>
        </w:rPr>
        <w:t>RESULTADOS.</w:t>
      </w:r>
    </w:p>
    <w:p w:rsidR="00B86687" w:rsidRPr="00A51816" w:rsidRDefault="00B86687" w:rsidP="00141843">
      <w:pPr>
        <w:spacing w:after="120" w:line="360" w:lineRule="auto"/>
        <w:ind w:firstLine="708"/>
        <w:jc w:val="both"/>
        <w:rPr>
          <w:lang w:val="es-ES_tradnl"/>
        </w:rPr>
      </w:pPr>
      <w:r w:rsidRPr="00A51816">
        <w:rPr>
          <w:lang w:val="es-ES_tradnl"/>
        </w:rPr>
        <w:t>Las valoraciones obtenidas de los estudiantes a través de las escalas valorativas aplicadas, se analizan estadísticamente mediante el programa SPSS V.18. En el cuadro 1 se recogen los resultados obtenidos en las</w:t>
      </w:r>
      <w:r>
        <w:rPr>
          <w:lang w:val="es-ES_tradnl"/>
        </w:rPr>
        <w:t xml:space="preserve"> </w:t>
      </w:r>
      <w:r w:rsidRPr="00A51816">
        <w:rPr>
          <w:lang w:val="es-ES_tradnl"/>
        </w:rPr>
        <w:t xml:space="preserve">competencias </w:t>
      </w:r>
      <w:proofErr w:type="spellStart"/>
      <w:r w:rsidRPr="00A51816">
        <w:rPr>
          <w:lang w:val="es-ES_tradnl"/>
        </w:rPr>
        <w:t>mediacionales</w:t>
      </w:r>
      <w:proofErr w:type="spellEnd"/>
      <w:r w:rsidRPr="00A51816">
        <w:rPr>
          <w:lang w:val="es-ES_tradnl"/>
        </w:rPr>
        <w:t xml:space="preserve"> valoradas estrechamente relacionadas con el Aprendizaje, Conocimiento y Comunicación, según el esquema anteriormente referenciado de Chan (2005). </w:t>
      </w:r>
    </w:p>
    <w:tbl>
      <w:tblPr>
        <w:tblW w:w="69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488"/>
        <w:gridCol w:w="740"/>
        <w:gridCol w:w="917"/>
        <w:gridCol w:w="1114"/>
        <w:gridCol w:w="709"/>
      </w:tblGrid>
      <w:tr w:rsidR="00B86687" w:rsidRPr="00A51816">
        <w:trPr>
          <w:cantSplit/>
          <w:tblHeader/>
          <w:jc w:val="center"/>
        </w:trPr>
        <w:tc>
          <w:tcPr>
            <w:tcW w:w="348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86687" w:rsidRPr="00A51816" w:rsidRDefault="00B86687" w:rsidP="005717A4">
            <w:pPr>
              <w:autoSpaceDE w:val="0"/>
              <w:autoSpaceDN w:val="0"/>
              <w:adjustRightInd w:val="0"/>
              <w:spacing w:after="120" w:line="360" w:lineRule="auto"/>
              <w:jc w:val="center"/>
            </w:pPr>
            <w:r w:rsidRPr="00A51816">
              <w:rPr>
                <w:sz w:val="22"/>
                <w:szCs w:val="22"/>
              </w:rPr>
              <w:lastRenderedPageBreak/>
              <w:t>Variables</w:t>
            </w:r>
          </w:p>
        </w:tc>
        <w:tc>
          <w:tcPr>
            <w:tcW w:w="7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bottom"/>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N</w:t>
            </w:r>
          </w:p>
        </w:tc>
        <w:tc>
          <w:tcPr>
            <w:tcW w:w="9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Media</w:t>
            </w:r>
          </w:p>
        </w:tc>
        <w:tc>
          <w:tcPr>
            <w:tcW w:w="111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Mediana</w:t>
            </w:r>
          </w:p>
        </w:tc>
        <w:tc>
          <w:tcPr>
            <w:tcW w:w="7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Moda</w:t>
            </w:r>
          </w:p>
        </w:tc>
      </w:tr>
      <w:tr w:rsidR="00B86687" w:rsidRPr="00A51816">
        <w:trPr>
          <w:cantSplit/>
          <w:tblHeader/>
          <w:jc w:val="center"/>
        </w:trPr>
        <w:tc>
          <w:tcPr>
            <w:tcW w:w="348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 xml:space="preserve">1. </w:t>
            </w:r>
            <w:r w:rsidRPr="00A51816">
              <w:rPr>
                <w:sz w:val="22"/>
                <w:szCs w:val="22"/>
              </w:rPr>
              <w:t>Buscar y manejar información</w:t>
            </w:r>
          </w:p>
        </w:tc>
        <w:tc>
          <w:tcPr>
            <w:tcW w:w="74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123</w:t>
            </w:r>
          </w:p>
        </w:tc>
        <w:tc>
          <w:tcPr>
            <w:tcW w:w="917" w:type="dxa"/>
            <w:tcBorders>
              <w:top w:val="single" w:sz="16" w:space="0" w:color="000000"/>
              <w:bottom w:val="nil"/>
            </w:tcBorders>
            <w:shd w:val="clear" w:color="auto" w:fill="FFFFFF"/>
            <w:tcMar>
              <w:top w:w="30" w:type="dxa"/>
              <w:left w:w="30" w:type="dxa"/>
              <w:bottom w:w="30" w:type="dxa"/>
              <w:right w:w="30" w:type="dxa"/>
            </w:tcMar>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3,85</w:t>
            </w:r>
          </w:p>
        </w:tc>
        <w:tc>
          <w:tcPr>
            <w:tcW w:w="1114" w:type="dxa"/>
            <w:tcBorders>
              <w:top w:val="single" w:sz="16" w:space="0" w:color="000000"/>
              <w:bottom w:val="nil"/>
            </w:tcBorders>
            <w:shd w:val="clear" w:color="auto" w:fill="FFFFFF"/>
            <w:tcMar>
              <w:top w:w="30" w:type="dxa"/>
              <w:left w:w="30" w:type="dxa"/>
              <w:bottom w:w="30" w:type="dxa"/>
              <w:right w:w="30" w:type="dxa"/>
            </w:tcMar>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4,00</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4</w:t>
            </w:r>
          </w:p>
        </w:tc>
      </w:tr>
      <w:tr w:rsidR="00B86687" w:rsidRPr="00A51816">
        <w:trPr>
          <w:cantSplit/>
          <w:tblHeader/>
          <w:jc w:val="center"/>
        </w:trPr>
        <w:tc>
          <w:tcPr>
            <w:tcW w:w="348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2.</w:t>
            </w:r>
            <w:r w:rsidRPr="00A51816">
              <w:rPr>
                <w:sz w:val="22"/>
                <w:szCs w:val="22"/>
              </w:rPr>
              <w:t xml:space="preserve"> Organizar, analizar y sintetizar información</w:t>
            </w:r>
          </w:p>
        </w:tc>
        <w:tc>
          <w:tcPr>
            <w:tcW w:w="740" w:type="dxa"/>
            <w:tcBorders>
              <w:top w:val="nil"/>
              <w:left w:val="single" w:sz="16" w:space="0" w:color="000000"/>
              <w:bottom w:val="nil"/>
            </w:tcBorders>
            <w:shd w:val="clear" w:color="auto" w:fill="FFFFFF"/>
            <w:tcMar>
              <w:top w:w="30" w:type="dxa"/>
              <w:left w:w="30" w:type="dxa"/>
              <w:bottom w:w="30" w:type="dxa"/>
              <w:right w:w="30" w:type="dxa"/>
            </w:tcMar>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123</w:t>
            </w:r>
          </w:p>
        </w:tc>
        <w:tc>
          <w:tcPr>
            <w:tcW w:w="917" w:type="dxa"/>
            <w:tcBorders>
              <w:top w:val="nil"/>
              <w:bottom w:val="nil"/>
            </w:tcBorders>
            <w:shd w:val="clear" w:color="auto" w:fill="FFFFFF"/>
            <w:tcMar>
              <w:top w:w="30" w:type="dxa"/>
              <w:left w:w="30" w:type="dxa"/>
              <w:bottom w:w="30" w:type="dxa"/>
              <w:right w:w="30" w:type="dxa"/>
            </w:tcMar>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3,94</w:t>
            </w:r>
          </w:p>
        </w:tc>
        <w:tc>
          <w:tcPr>
            <w:tcW w:w="1114" w:type="dxa"/>
            <w:tcBorders>
              <w:top w:val="nil"/>
              <w:bottom w:val="nil"/>
            </w:tcBorders>
            <w:shd w:val="clear" w:color="auto" w:fill="FFFFFF"/>
            <w:tcMar>
              <w:top w:w="30" w:type="dxa"/>
              <w:left w:w="30" w:type="dxa"/>
              <w:bottom w:w="30" w:type="dxa"/>
              <w:right w:w="30" w:type="dxa"/>
            </w:tcMar>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4,00</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4</w:t>
            </w:r>
          </w:p>
        </w:tc>
      </w:tr>
      <w:tr w:rsidR="00B86687" w:rsidRPr="00A51816">
        <w:trPr>
          <w:cantSplit/>
          <w:tblHeader/>
          <w:jc w:val="center"/>
        </w:trPr>
        <w:tc>
          <w:tcPr>
            <w:tcW w:w="3488" w:type="dxa"/>
            <w:tcBorders>
              <w:top w:val="nil"/>
              <w:left w:val="single" w:sz="18" w:space="0" w:color="000000"/>
              <w:bottom w:val="single" w:sz="4" w:space="0" w:color="auto"/>
              <w:right w:val="single" w:sz="16" w:space="0" w:color="000000"/>
            </w:tcBorders>
            <w:shd w:val="clear" w:color="auto" w:fill="FFFFFF"/>
            <w:tcMar>
              <w:top w:w="30" w:type="dxa"/>
              <w:left w:w="30" w:type="dxa"/>
              <w:bottom w:w="30" w:type="dxa"/>
              <w:right w:w="30" w:type="dxa"/>
            </w:tcMar>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7.</w:t>
            </w:r>
            <w:r w:rsidRPr="00A51816">
              <w:rPr>
                <w:sz w:val="22"/>
                <w:szCs w:val="22"/>
              </w:rPr>
              <w:t xml:space="preserve"> Utilizar un lenguaje audiovisual para transmitir información académica</w:t>
            </w:r>
          </w:p>
        </w:tc>
        <w:tc>
          <w:tcPr>
            <w:tcW w:w="740" w:type="dxa"/>
            <w:tcBorders>
              <w:top w:val="nil"/>
              <w:left w:val="single" w:sz="16" w:space="0" w:color="000000"/>
              <w:bottom w:val="single" w:sz="4" w:space="0" w:color="auto"/>
            </w:tcBorders>
            <w:shd w:val="clear" w:color="auto" w:fill="FFFFFF"/>
            <w:tcMar>
              <w:top w:w="30" w:type="dxa"/>
              <w:left w:w="30" w:type="dxa"/>
              <w:bottom w:w="30" w:type="dxa"/>
              <w:right w:w="30" w:type="dxa"/>
            </w:tcMar>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123</w:t>
            </w:r>
          </w:p>
        </w:tc>
        <w:tc>
          <w:tcPr>
            <w:tcW w:w="917" w:type="dxa"/>
            <w:tcBorders>
              <w:top w:val="nil"/>
              <w:bottom w:val="single" w:sz="4" w:space="0" w:color="auto"/>
            </w:tcBorders>
            <w:shd w:val="clear" w:color="auto" w:fill="FFFFFF"/>
            <w:tcMar>
              <w:top w:w="30" w:type="dxa"/>
              <w:left w:w="30" w:type="dxa"/>
              <w:bottom w:w="30" w:type="dxa"/>
              <w:right w:w="30" w:type="dxa"/>
            </w:tcMar>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3,54</w:t>
            </w:r>
          </w:p>
        </w:tc>
        <w:tc>
          <w:tcPr>
            <w:tcW w:w="1114" w:type="dxa"/>
            <w:tcBorders>
              <w:top w:val="nil"/>
              <w:bottom w:val="single" w:sz="4" w:space="0" w:color="auto"/>
            </w:tcBorders>
            <w:shd w:val="clear" w:color="auto" w:fill="FFFFFF"/>
            <w:tcMar>
              <w:top w:w="30" w:type="dxa"/>
              <w:left w:w="30" w:type="dxa"/>
              <w:bottom w:w="30" w:type="dxa"/>
              <w:right w:w="30" w:type="dxa"/>
            </w:tcMar>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4,00</w:t>
            </w:r>
          </w:p>
        </w:tc>
        <w:tc>
          <w:tcPr>
            <w:tcW w:w="709" w:type="dxa"/>
            <w:tcBorders>
              <w:top w:val="nil"/>
              <w:bottom w:val="single" w:sz="4" w:space="0" w:color="auto"/>
              <w:right w:val="single" w:sz="18" w:space="0" w:color="000000"/>
            </w:tcBorders>
            <w:shd w:val="clear" w:color="auto" w:fill="FFFFFF"/>
            <w:tcMar>
              <w:top w:w="30" w:type="dxa"/>
              <w:left w:w="30" w:type="dxa"/>
              <w:bottom w:w="30" w:type="dxa"/>
              <w:right w:w="30" w:type="dxa"/>
            </w:tcMar>
          </w:tcPr>
          <w:p w:rsidR="00B86687" w:rsidRPr="00A51816" w:rsidRDefault="00B86687" w:rsidP="005717A4">
            <w:pPr>
              <w:autoSpaceDE w:val="0"/>
              <w:autoSpaceDN w:val="0"/>
              <w:adjustRightInd w:val="0"/>
              <w:spacing w:after="120" w:line="360" w:lineRule="auto"/>
              <w:jc w:val="center"/>
              <w:rPr>
                <w:color w:val="000000"/>
              </w:rPr>
            </w:pPr>
            <w:r w:rsidRPr="00A51816">
              <w:rPr>
                <w:color w:val="000000"/>
                <w:sz w:val="22"/>
                <w:szCs w:val="22"/>
              </w:rPr>
              <w:t>4</w:t>
            </w:r>
          </w:p>
        </w:tc>
      </w:tr>
    </w:tbl>
    <w:p w:rsidR="00B86687" w:rsidRPr="00347737" w:rsidRDefault="00B86687" w:rsidP="005717A4">
      <w:pPr>
        <w:spacing w:after="120" w:line="360" w:lineRule="auto"/>
        <w:jc w:val="center"/>
        <w:rPr>
          <w:i/>
          <w:iCs/>
          <w:sz w:val="22"/>
          <w:szCs w:val="22"/>
          <w:lang w:val="es-ES_tradnl"/>
        </w:rPr>
      </w:pPr>
      <w:r w:rsidRPr="00347737">
        <w:rPr>
          <w:i/>
          <w:iCs/>
          <w:sz w:val="22"/>
          <w:szCs w:val="22"/>
          <w:lang w:val="es-ES_tradnl"/>
        </w:rPr>
        <w:t xml:space="preserve">Cuadro </w:t>
      </w:r>
      <w:r>
        <w:rPr>
          <w:i/>
          <w:iCs/>
          <w:sz w:val="22"/>
          <w:szCs w:val="22"/>
          <w:lang w:val="es-ES_tradnl"/>
        </w:rPr>
        <w:t>2</w:t>
      </w:r>
      <w:r w:rsidRPr="00347737">
        <w:rPr>
          <w:i/>
          <w:iCs/>
          <w:sz w:val="22"/>
          <w:szCs w:val="22"/>
          <w:lang w:val="es-ES_tradnl"/>
        </w:rPr>
        <w:t xml:space="preserve">. Valoraciones obtenidas en  competencias </w:t>
      </w:r>
      <w:proofErr w:type="spellStart"/>
      <w:r w:rsidRPr="00347737">
        <w:rPr>
          <w:i/>
          <w:iCs/>
          <w:sz w:val="22"/>
          <w:szCs w:val="22"/>
          <w:lang w:val="es-ES_tradnl"/>
        </w:rPr>
        <w:t>mediacionales</w:t>
      </w:r>
      <w:proofErr w:type="spellEnd"/>
      <w:r w:rsidRPr="00347737">
        <w:rPr>
          <w:i/>
          <w:iCs/>
          <w:sz w:val="22"/>
          <w:szCs w:val="22"/>
          <w:lang w:val="es-ES_tradnl"/>
        </w:rPr>
        <w:t>.</w:t>
      </w:r>
    </w:p>
    <w:p w:rsidR="00B86687" w:rsidRPr="00A51816" w:rsidRDefault="00B86687" w:rsidP="00141843">
      <w:pPr>
        <w:spacing w:after="120" w:line="360" w:lineRule="auto"/>
        <w:ind w:firstLine="708"/>
        <w:jc w:val="both"/>
        <w:rPr>
          <w:lang w:val="es-ES_tradnl"/>
        </w:rPr>
      </w:pPr>
      <w:r w:rsidRPr="00A51816">
        <w:rPr>
          <w:lang w:val="es-ES_tradnl"/>
        </w:rPr>
        <w:t>Los resultados obtenidos nos indican que</w:t>
      </w:r>
      <w:r>
        <w:rPr>
          <w:lang w:val="es-ES_tradnl"/>
        </w:rPr>
        <w:t>,</w:t>
      </w:r>
      <w:r w:rsidRPr="00A51816">
        <w:rPr>
          <w:lang w:val="es-ES_tradnl"/>
        </w:rPr>
        <w:t xml:space="preserve"> en todos los casos</w:t>
      </w:r>
      <w:r>
        <w:rPr>
          <w:lang w:val="es-ES_tradnl"/>
        </w:rPr>
        <w:t>,</w:t>
      </w:r>
      <w:r w:rsidRPr="00A51816">
        <w:rPr>
          <w:lang w:val="es-ES_tradnl"/>
        </w:rPr>
        <w:t xml:space="preserve"> las medias son altas oscilando entre el 3,54 y 3,94 en una escala de 1 a 5.  La mediana</w:t>
      </w:r>
      <w:r>
        <w:rPr>
          <w:lang w:val="es-ES_tradnl"/>
        </w:rPr>
        <w:t>,</w:t>
      </w:r>
      <w:r w:rsidRPr="00A51816">
        <w:rPr>
          <w:lang w:val="es-ES_tradnl"/>
        </w:rPr>
        <w:t xml:space="preserve"> con un valor de 4 en todos los casos</w:t>
      </w:r>
      <w:r>
        <w:rPr>
          <w:lang w:val="es-ES_tradnl"/>
        </w:rPr>
        <w:t>,</w:t>
      </w:r>
      <w:r w:rsidRPr="00A51816">
        <w:rPr>
          <w:lang w:val="es-ES_tradnl"/>
        </w:rPr>
        <w:t xml:space="preserve"> nos indica que el 50% de respuestas se sitúa entre los valores 4 y 5 y el restante 50% en las valoraciones entre 1 </w:t>
      </w:r>
      <w:r>
        <w:rPr>
          <w:lang w:val="es-ES_tradnl"/>
        </w:rPr>
        <w:t>y</w:t>
      </w:r>
      <w:r w:rsidRPr="00A51816">
        <w:rPr>
          <w:lang w:val="es-ES_tradnl"/>
        </w:rPr>
        <w:t xml:space="preserve"> 3. Los porcentajes de respuestas obtenidos</w:t>
      </w:r>
      <w:r>
        <w:rPr>
          <w:lang w:val="es-ES_tradnl"/>
        </w:rPr>
        <w:t>,</w:t>
      </w:r>
      <w:r w:rsidRPr="00A51816">
        <w:rPr>
          <w:lang w:val="es-ES_tradnl"/>
        </w:rPr>
        <w:t xml:space="preserve"> en cada caso</w:t>
      </w:r>
      <w:r>
        <w:rPr>
          <w:lang w:val="es-ES_tradnl"/>
        </w:rPr>
        <w:t>,</w:t>
      </w:r>
      <w:r w:rsidRPr="00A51816">
        <w:rPr>
          <w:lang w:val="es-ES_tradnl"/>
        </w:rPr>
        <w:t xml:space="preserve"> los presentamos  a continuación en los siguientes gráficos</w:t>
      </w:r>
      <w:r>
        <w:rPr>
          <w:lang w:val="es-ES_tradnl"/>
        </w:rPr>
        <w:t>:</w:t>
      </w:r>
    </w:p>
    <w:p w:rsidR="00B86687" w:rsidRPr="00A51816" w:rsidRDefault="00C63AD2" w:rsidP="005717A4">
      <w:pPr>
        <w:spacing w:after="120" w:line="360" w:lineRule="auto"/>
        <w:ind w:right="-285" w:hanging="426"/>
        <w:jc w:val="both"/>
        <w:rPr>
          <w:lang w:val="es-ES_tradnl"/>
        </w:rPr>
      </w:pPr>
      <w:r>
        <w:rPr>
          <w:noProof/>
        </w:rPr>
        <w:drawing>
          <wp:inline distT="0" distB="0" distL="0" distR="0">
            <wp:extent cx="1900555" cy="1820545"/>
            <wp:effectExtent l="19050" t="0" r="4445" b="0"/>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srcRect/>
                    <a:stretch>
                      <a:fillRect/>
                    </a:stretch>
                  </pic:blipFill>
                  <pic:spPr bwMode="auto">
                    <a:xfrm>
                      <a:off x="0" y="0"/>
                      <a:ext cx="1900555" cy="1820545"/>
                    </a:xfrm>
                    <a:prstGeom prst="rect">
                      <a:avLst/>
                    </a:prstGeom>
                    <a:noFill/>
                    <a:ln w="9525">
                      <a:noFill/>
                      <a:miter lim="800000"/>
                      <a:headEnd/>
                      <a:tailEnd/>
                    </a:ln>
                  </pic:spPr>
                </pic:pic>
              </a:graphicData>
            </a:graphic>
          </wp:inline>
        </w:drawing>
      </w:r>
      <w:r>
        <w:rPr>
          <w:noProof/>
        </w:rPr>
        <w:drawing>
          <wp:inline distT="0" distB="0" distL="0" distR="0">
            <wp:extent cx="1916430" cy="1804670"/>
            <wp:effectExtent l="19050" t="0" r="7620" b="0"/>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srcRect/>
                    <a:stretch>
                      <a:fillRect/>
                    </a:stretch>
                  </pic:blipFill>
                  <pic:spPr bwMode="auto">
                    <a:xfrm>
                      <a:off x="0" y="0"/>
                      <a:ext cx="1916430" cy="1804670"/>
                    </a:xfrm>
                    <a:prstGeom prst="rect">
                      <a:avLst/>
                    </a:prstGeom>
                    <a:noFill/>
                    <a:ln w="9525">
                      <a:noFill/>
                      <a:miter lim="800000"/>
                      <a:headEnd/>
                      <a:tailEnd/>
                    </a:ln>
                  </pic:spPr>
                </pic:pic>
              </a:graphicData>
            </a:graphic>
          </wp:inline>
        </w:drawing>
      </w:r>
      <w:r>
        <w:rPr>
          <w:i/>
          <w:iCs/>
          <w:noProof/>
        </w:rPr>
        <w:drawing>
          <wp:inline distT="0" distB="0" distL="0" distR="0">
            <wp:extent cx="2425065" cy="1637665"/>
            <wp:effectExtent l="19050" t="0" r="0" b="0"/>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
                    <a:srcRect/>
                    <a:stretch>
                      <a:fillRect/>
                    </a:stretch>
                  </pic:blipFill>
                  <pic:spPr bwMode="auto">
                    <a:xfrm>
                      <a:off x="0" y="0"/>
                      <a:ext cx="2425065" cy="1637665"/>
                    </a:xfrm>
                    <a:prstGeom prst="rect">
                      <a:avLst/>
                    </a:prstGeom>
                    <a:noFill/>
                    <a:ln w="9525">
                      <a:noFill/>
                      <a:miter lim="800000"/>
                      <a:headEnd/>
                      <a:tailEnd/>
                    </a:ln>
                  </pic:spPr>
                </pic:pic>
              </a:graphicData>
            </a:graphic>
          </wp:inline>
        </w:drawing>
      </w:r>
    </w:p>
    <w:p w:rsidR="00B86687" w:rsidRDefault="00B86687" w:rsidP="00141843">
      <w:pPr>
        <w:spacing w:after="120" w:line="360" w:lineRule="auto"/>
        <w:ind w:firstLine="708"/>
        <w:jc w:val="both"/>
        <w:rPr>
          <w:lang w:val="es-ES_tradnl"/>
        </w:rPr>
      </w:pPr>
      <w:r>
        <w:rPr>
          <w:lang w:val="es-ES_tradnl"/>
        </w:rPr>
        <w:t xml:space="preserve">Para la competencia </w:t>
      </w:r>
      <w:r>
        <w:rPr>
          <w:b/>
          <w:bCs/>
          <w:lang w:val="es-ES_tradnl"/>
        </w:rPr>
        <w:t xml:space="preserve">buscar y manejar información, </w:t>
      </w:r>
      <w:r>
        <w:rPr>
          <w:lang w:val="es-ES_tradnl"/>
        </w:rPr>
        <w:t>e</w:t>
      </w:r>
      <w:r w:rsidRPr="00A51816">
        <w:rPr>
          <w:lang w:val="es-ES_tradnl"/>
        </w:rPr>
        <w:t>l 92%</w:t>
      </w:r>
      <w:r>
        <w:rPr>
          <w:lang w:val="es-ES_tradnl"/>
        </w:rPr>
        <w:t xml:space="preserve"> del alumnado participante</w:t>
      </w:r>
      <w:r w:rsidRPr="00A51816">
        <w:rPr>
          <w:lang w:val="es-ES_tradnl"/>
        </w:rPr>
        <w:t xml:space="preserve"> valora positivamente esta innovación</w:t>
      </w:r>
      <w:r>
        <w:rPr>
          <w:lang w:val="es-ES_tradnl"/>
        </w:rPr>
        <w:t xml:space="preserve"> mientras que sólo un</w:t>
      </w:r>
      <w:r w:rsidRPr="00A51816">
        <w:rPr>
          <w:lang w:val="es-ES_tradnl"/>
        </w:rPr>
        <w:t xml:space="preserve"> 8% la valora negativamente o de forma insuficiente. Dentro de las valoraciones positivas predomina la respuesta de bastante </w:t>
      </w:r>
      <w:r>
        <w:rPr>
          <w:lang w:val="es-ES_tradnl"/>
        </w:rPr>
        <w:t>(</w:t>
      </w:r>
      <w:r w:rsidRPr="00A51816">
        <w:rPr>
          <w:lang w:val="es-ES_tradnl"/>
        </w:rPr>
        <w:t>44,7%</w:t>
      </w:r>
      <w:r>
        <w:rPr>
          <w:lang w:val="es-ES_tradnl"/>
        </w:rPr>
        <w:t>)</w:t>
      </w:r>
      <w:r w:rsidRPr="00A51816">
        <w:rPr>
          <w:lang w:val="es-ES_tradnl"/>
        </w:rPr>
        <w:t xml:space="preserve"> que sumada a muchísimo </w:t>
      </w:r>
      <w:r>
        <w:rPr>
          <w:lang w:val="es-ES_tradnl"/>
        </w:rPr>
        <w:t>(</w:t>
      </w:r>
      <w:r w:rsidRPr="00A51816">
        <w:rPr>
          <w:lang w:val="es-ES_tradnl"/>
        </w:rPr>
        <w:t>24, 39%</w:t>
      </w:r>
      <w:r>
        <w:rPr>
          <w:lang w:val="es-ES_tradnl"/>
        </w:rPr>
        <w:t>)</w:t>
      </w:r>
      <w:r w:rsidRPr="00A51816">
        <w:rPr>
          <w:lang w:val="es-ES_tradnl"/>
        </w:rPr>
        <w:t xml:space="preserve"> nos indica que</w:t>
      </w:r>
      <w:r>
        <w:rPr>
          <w:lang w:val="es-ES_tradnl"/>
        </w:rPr>
        <w:t>,</w:t>
      </w:r>
      <w:r w:rsidRPr="00A51816">
        <w:rPr>
          <w:lang w:val="es-ES_tradnl"/>
        </w:rPr>
        <w:t xml:space="preserve"> para cerca del 75% de</w:t>
      </w:r>
      <w:r>
        <w:rPr>
          <w:lang w:val="es-ES_tradnl"/>
        </w:rPr>
        <w:t>l</w:t>
      </w:r>
      <w:r w:rsidRPr="00A51816">
        <w:rPr>
          <w:lang w:val="es-ES_tradnl"/>
        </w:rPr>
        <w:t xml:space="preserve"> alumnado universitario </w:t>
      </w:r>
      <w:r>
        <w:rPr>
          <w:lang w:val="es-ES_tradnl"/>
        </w:rPr>
        <w:t>encuestado, e</w:t>
      </w:r>
      <w:r w:rsidRPr="00A51816">
        <w:rPr>
          <w:lang w:val="es-ES_tradnl"/>
        </w:rPr>
        <w:t xml:space="preserve">sta innovación resulta altamente positiva para el desarrollo de </w:t>
      </w:r>
      <w:r>
        <w:rPr>
          <w:lang w:val="es-ES_tradnl"/>
        </w:rPr>
        <w:t>la</w:t>
      </w:r>
      <w:r w:rsidRPr="00A51816">
        <w:rPr>
          <w:lang w:val="es-ES_tradnl"/>
        </w:rPr>
        <w:t xml:space="preserve"> competencia </w:t>
      </w:r>
      <w:proofErr w:type="spellStart"/>
      <w:r w:rsidRPr="00A51816">
        <w:rPr>
          <w:lang w:val="es-ES_tradnl"/>
        </w:rPr>
        <w:t>mediacional</w:t>
      </w:r>
      <w:proofErr w:type="spellEnd"/>
      <w:r>
        <w:rPr>
          <w:lang w:val="es-ES_tradnl"/>
        </w:rPr>
        <w:t xml:space="preserve"> estudiada</w:t>
      </w:r>
      <w:r w:rsidRPr="00A51816">
        <w:rPr>
          <w:lang w:val="es-ES_tradnl"/>
        </w:rPr>
        <w:t xml:space="preserve">. </w:t>
      </w:r>
    </w:p>
    <w:p w:rsidR="00B86687" w:rsidRPr="00A51816" w:rsidRDefault="00B86687" w:rsidP="00141843">
      <w:pPr>
        <w:spacing w:after="120" w:line="360" w:lineRule="auto"/>
        <w:ind w:firstLine="708"/>
        <w:jc w:val="both"/>
        <w:rPr>
          <w:lang w:val="es-ES_tradnl"/>
        </w:rPr>
      </w:pPr>
      <w:r>
        <w:rPr>
          <w:lang w:val="es-ES_tradnl"/>
        </w:rPr>
        <w:t xml:space="preserve">En cuanto a la competencia </w:t>
      </w:r>
      <w:r w:rsidRPr="004A51C0">
        <w:rPr>
          <w:b/>
          <w:bCs/>
        </w:rPr>
        <w:t>organizar, an</w:t>
      </w:r>
      <w:r>
        <w:rPr>
          <w:b/>
          <w:bCs/>
        </w:rPr>
        <w:t>alizar y sintetizar información</w:t>
      </w:r>
      <w:r>
        <w:t>, el Gráfico 2 muestra los resultados obtenidos:</w:t>
      </w:r>
      <w:r w:rsidRPr="00A51816">
        <w:rPr>
          <w:lang w:val="es-ES_tradnl"/>
        </w:rPr>
        <w:tab/>
      </w:r>
    </w:p>
    <w:p w:rsidR="00B86687" w:rsidRPr="00A51816" w:rsidRDefault="00C63AD2" w:rsidP="005717A4">
      <w:pPr>
        <w:spacing w:after="120" w:line="360" w:lineRule="auto"/>
        <w:jc w:val="center"/>
        <w:rPr>
          <w:lang w:val="es-ES_tradnl"/>
        </w:rPr>
      </w:pPr>
      <w:r>
        <w:rPr>
          <w:noProof/>
        </w:rPr>
        <w:lastRenderedPageBreak/>
        <w:drawing>
          <wp:inline distT="0" distB="0" distL="0" distR="0">
            <wp:extent cx="2647950" cy="1733550"/>
            <wp:effectExtent l="19050" t="0" r="0" b="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a:srcRect/>
                    <a:stretch>
                      <a:fillRect/>
                    </a:stretch>
                  </pic:blipFill>
                  <pic:spPr bwMode="auto">
                    <a:xfrm>
                      <a:off x="0" y="0"/>
                      <a:ext cx="2647950" cy="1733550"/>
                    </a:xfrm>
                    <a:prstGeom prst="rect">
                      <a:avLst/>
                    </a:prstGeom>
                    <a:noFill/>
                    <a:ln w="9525">
                      <a:noFill/>
                      <a:miter lim="800000"/>
                      <a:headEnd/>
                      <a:tailEnd/>
                    </a:ln>
                  </pic:spPr>
                </pic:pic>
              </a:graphicData>
            </a:graphic>
          </wp:inline>
        </w:drawing>
      </w:r>
    </w:p>
    <w:p w:rsidR="00B86687" w:rsidRPr="00A51816" w:rsidRDefault="00B86687" w:rsidP="00636036">
      <w:pPr>
        <w:spacing w:after="120" w:line="360" w:lineRule="auto"/>
        <w:jc w:val="center"/>
        <w:rPr>
          <w:sz w:val="22"/>
          <w:szCs w:val="22"/>
          <w:lang w:val="es-ES_tradnl"/>
        </w:rPr>
      </w:pPr>
      <w:r w:rsidRPr="00A51816">
        <w:rPr>
          <w:i/>
          <w:iCs/>
          <w:sz w:val="22"/>
          <w:szCs w:val="22"/>
          <w:lang w:val="es-ES_tradnl"/>
        </w:rPr>
        <w:t xml:space="preserve">Gráfico </w:t>
      </w:r>
      <w:r>
        <w:rPr>
          <w:i/>
          <w:iCs/>
          <w:sz w:val="22"/>
          <w:szCs w:val="22"/>
          <w:lang w:val="es-ES_tradnl"/>
        </w:rPr>
        <w:t xml:space="preserve"> 2</w:t>
      </w:r>
      <w:r w:rsidRPr="00A51816">
        <w:rPr>
          <w:i/>
          <w:iCs/>
          <w:sz w:val="22"/>
          <w:szCs w:val="22"/>
          <w:lang w:val="es-ES_tradnl"/>
        </w:rPr>
        <w:t>. Porcentajes de respuestas valorativas respecto  al potencial de esta innovación para desarrollar la competencia de o</w:t>
      </w:r>
      <w:r>
        <w:rPr>
          <w:i/>
          <w:iCs/>
          <w:sz w:val="22"/>
          <w:szCs w:val="22"/>
          <w:lang w:val="es-ES_tradnl"/>
        </w:rPr>
        <w:t>rganizar, analizar y sintetizar</w:t>
      </w:r>
      <w:r w:rsidRPr="00A51816">
        <w:rPr>
          <w:i/>
          <w:iCs/>
          <w:sz w:val="22"/>
          <w:szCs w:val="22"/>
          <w:lang w:val="es-ES_tradnl"/>
        </w:rPr>
        <w:t xml:space="preserve"> información</w:t>
      </w:r>
      <w:r w:rsidRPr="00A51816">
        <w:rPr>
          <w:sz w:val="22"/>
          <w:szCs w:val="22"/>
          <w:lang w:val="es-ES_tradnl"/>
        </w:rPr>
        <w:t>.</w:t>
      </w:r>
    </w:p>
    <w:p w:rsidR="00B86687" w:rsidRPr="004A51C0" w:rsidRDefault="00B86687" w:rsidP="00141843">
      <w:pPr>
        <w:spacing w:after="120" w:line="360" w:lineRule="auto"/>
        <w:ind w:firstLine="708"/>
        <w:jc w:val="both"/>
        <w:rPr>
          <w:lang w:val="es-ES_tradnl"/>
        </w:rPr>
      </w:pPr>
      <w:r w:rsidRPr="00A51816">
        <w:rPr>
          <w:lang w:val="es-ES_tradnl"/>
        </w:rPr>
        <w:t>Se puede apreciar</w:t>
      </w:r>
      <w:r>
        <w:rPr>
          <w:lang w:val="es-ES_tradnl"/>
        </w:rPr>
        <w:t xml:space="preserve"> como</w:t>
      </w:r>
      <w:r w:rsidRPr="00A51816">
        <w:rPr>
          <w:lang w:val="es-ES_tradnl"/>
        </w:rPr>
        <w:t xml:space="preserve"> el 94,6% </w:t>
      </w:r>
      <w:r>
        <w:rPr>
          <w:lang w:val="es-ES_tradnl"/>
        </w:rPr>
        <w:t xml:space="preserve">del alumnado participante </w:t>
      </w:r>
      <w:r w:rsidRPr="00A51816">
        <w:rPr>
          <w:lang w:val="es-ES_tradnl"/>
        </w:rPr>
        <w:t xml:space="preserve">valora esta innovación positiva o muy positiva para desarrollar las competencias de organizar, analizar </w:t>
      </w:r>
      <w:r>
        <w:rPr>
          <w:lang w:val="es-ES_tradnl"/>
        </w:rPr>
        <w:t xml:space="preserve">y sintetizar información siendo prácticamente nulo el porcentaje de alumnos </w:t>
      </w:r>
      <w:r w:rsidRPr="00A51816">
        <w:rPr>
          <w:lang w:val="es-ES_tradnl"/>
        </w:rPr>
        <w:t xml:space="preserve">que la valora de forma negativa </w:t>
      </w:r>
    </w:p>
    <w:p w:rsidR="00B86687" w:rsidRPr="00A51816" w:rsidRDefault="00B86687" w:rsidP="00141843">
      <w:pPr>
        <w:spacing w:after="120" w:line="360" w:lineRule="auto"/>
        <w:ind w:firstLine="567"/>
        <w:jc w:val="both"/>
        <w:rPr>
          <w:lang w:val="es-ES_tradnl"/>
        </w:rPr>
      </w:pPr>
      <w:r>
        <w:rPr>
          <w:lang w:val="es-ES_tradnl"/>
        </w:rPr>
        <w:t>De l</w:t>
      </w:r>
      <w:r w:rsidRPr="00A51816">
        <w:rPr>
          <w:lang w:val="es-ES_tradnl"/>
        </w:rPr>
        <w:t>os resultados obtenido</w:t>
      </w:r>
      <w:r>
        <w:rPr>
          <w:lang w:val="es-ES_tradnl"/>
        </w:rPr>
        <w:t xml:space="preserve">s en la competencia </w:t>
      </w:r>
      <w:r w:rsidRPr="006201C2">
        <w:rPr>
          <w:b/>
          <w:bCs/>
          <w:lang w:val="es-ES_tradnl"/>
        </w:rPr>
        <w:t>elaborar un guión técnico audiovisual</w:t>
      </w:r>
      <w:r>
        <w:rPr>
          <w:b/>
          <w:bCs/>
          <w:lang w:val="es-ES_tradnl"/>
        </w:rPr>
        <w:t xml:space="preserve"> </w:t>
      </w:r>
      <w:r w:rsidRPr="00446D24">
        <w:rPr>
          <w:lang w:val="es-ES_tradnl"/>
        </w:rPr>
        <w:t>(gráfico 3)</w:t>
      </w:r>
      <w:r>
        <w:rPr>
          <w:b/>
          <w:bCs/>
          <w:lang w:val="es-ES_tradnl"/>
        </w:rPr>
        <w:t xml:space="preserve"> </w:t>
      </w:r>
      <w:r w:rsidRPr="006201C2">
        <w:rPr>
          <w:lang w:val="es-ES_tradnl"/>
        </w:rPr>
        <w:t>se puede observar</w:t>
      </w:r>
      <w:r>
        <w:rPr>
          <w:lang w:val="es-ES_tradnl"/>
        </w:rPr>
        <w:t>, e</w:t>
      </w:r>
      <w:r w:rsidRPr="00A51816">
        <w:rPr>
          <w:lang w:val="es-ES_tradnl"/>
        </w:rPr>
        <w:t xml:space="preserve">l 95,93% </w:t>
      </w:r>
      <w:r>
        <w:rPr>
          <w:lang w:val="es-ES_tradnl"/>
        </w:rPr>
        <w:t xml:space="preserve">de los sujetos </w:t>
      </w:r>
      <w:r w:rsidRPr="00A51816">
        <w:rPr>
          <w:lang w:val="es-ES_tradnl"/>
        </w:rPr>
        <w:t>valora positiva</w:t>
      </w:r>
      <w:r>
        <w:rPr>
          <w:lang w:val="es-ES_tradnl"/>
        </w:rPr>
        <w:t>mente esta actividad</w:t>
      </w:r>
      <w:r w:rsidRPr="00A51816">
        <w:rPr>
          <w:lang w:val="es-ES_tradnl"/>
        </w:rPr>
        <w:t>, excepto en el caso de la variable 5 “hacer videos”</w:t>
      </w:r>
      <w:r>
        <w:rPr>
          <w:lang w:val="es-ES_tradnl"/>
        </w:rPr>
        <w:t>.</w:t>
      </w:r>
      <w:r w:rsidRPr="00A51816">
        <w:rPr>
          <w:lang w:val="es-ES_tradnl"/>
        </w:rPr>
        <w:t xml:space="preserve"> </w:t>
      </w:r>
    </w:p>
    <w:p w:rsidR="00B86687" w:rsidRPr="00A51816" w:rsidRDefault="00C63AD2" w:rsidP="005717A4">
      <w:pPr>
        <w:spacing w:after="120" w:line="360" w:lineRule="auto"/>
        <w:ind w:firstLine="567"/>
        <w:jc w:val="center"/>
        <w:rPr>
          <w:b/>
          <w:bCs/>
          <w:i/>
          <w:iCs/>
          <w:lang w:val="es-ES_tradnl"/>
        </w:rPr>
      </w:pPr>
      <w:r>
        <w:rPr>
          <w:b/>
          <w:bCs/>
          <w:i/>
          <w:iCs/>
          <w:noProof/>
        </w:rPr>
        <w:drawing>
          <wp:inline distT="0" distB="0" distL="0" distR="0">
            <wp:extent cx="2377440" cy="1677670"/>
            <wp:effectExtent l="1905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srcRect/>
                    <a:stretch>
                      <a:fillRect/>
                    </a:stretch>
                  </pic:blipFill>
                  <pic:spPr bwMode="auto">
                    <a:xfrm>
                      <a:off x="0" y="0"/>
                      <a:ext cx="2377440" cy="1677670"/>
                    </a:xfrm>
                    <a:prstGeom prst="rect">
                      <a:avLst/>
                    </a:prstGeom>
                    <a:noFill/>
                    <a:ln w="9525">
                      <a:noFill/>
                      <a:miter lim="800000"/>
                      <a:headEnd/>
                      <a:tailEnd/>
                    </a:ln>
                  </pic:spPr>
                </pic:pic>
              </a:graphicData>
            </a:graphic>
          </wp:inline>
        </w:drawing>
      </w:r>
    </w:p>
    <w:p w:rsidR="00B86687" w:rsidRPr="00A51816" w:rsidRDefault="00B86687" w:rsidP="00636036">
      <w:pPr>
        <w:spacing w:after="120" w:line="360" w:lineRule="auto"/>
        <w:ind w:left="567"/>
        <w:jc w:val="center"/>
        <w:rPr>
          <w:sz w:val="22"/>
          <w:szCs w:val="22"/>
          <w:lang w:val="es-ES_tradnl"/>
        </w:rPr>
      </w:pPr>
      <w:r w:rsidRPr="00A51816">
        <w:rPr>
          <w:i/>
          <w:iCs/>
          <w:sz w:val="22"/>
          <w:szCs w:val="22"/>
          <w:lang w:val="es-ES_tradnl"/>
        </w:rPr>
        <w:t xml:space="preserve">Gráfico </w:t>
      </w:r>
      <w:r w:rsidRPr="004A51C0">
        <w:rPr>
          <w:i/>
          <w:iCs/>
          <w:sz w:val="22"/>
          <w:szCs w:val="22"/>
          <w:lang w:val="es-ES_tradnl"/>
        </w:rPr>
        <w:t xml:space="preserve"> 3</w:t>
      </w:r>
      <w:r w:rsidRPr="00A51816">
        <w:rPr>
          <w:i/>
          <w:iCs/>
          <w:sz w:val="22"/>
          <w:szCs w:val="22"/>
          <w:lang w:val="es-ES_tradnl"/>
        </w:rPr>
        <w:t>. Porcentajes de respuestas valorativas respecto al potencial de esta innovación para desarrollar la competencia de elaborar un guión técnico audiovisual</w:t>
      </w:r>
      <w:r w:rsidRPr="00A51816">
        <w:rPr>
          <w:sz w:val="22"/>
          <w:szCs w:val="22"/>
          <w:lang w:val="es-ES_tradnl"/>
        </w:rPr>
        <w:t>.</w:t>
      </w:r>
    </w:p>
    <w:p w:rsidR="00B86687" w:rsidRDefault="00B86687" w:rsidP="00141843">
      <w:pPr>
        <w:spacing w:after="120" w:line="360" w:lineRule="auto"/>
        <w:ind w:firstLine="708"/>
        <w:jc w:val="both"/>
        <w:rPr>
          <w:lang w:val="es-ES_tradnl"/>
        </w:rPr>
      </w:pPr>
      <w:r>
        <w:rPr>
          <w:lang w:val="es-ES_tradnl"/>
        </w:rPr>
        <w:t xml:space="preserve">En cuanto a la valoración de la competencia </w:t>
      </w:r>
      <w:r>
        <w:rPr>
          <w:b/>
          <w:bCs/>
          <w:lang w:val="es-ES_tradnl"/>
        </w:rPr>
        <w:t xml:space="preserve">utilizar un lenguaje </w:t>
      </w:r>
      <w:r w:rsidRPr="002550CF">
        <w:rPr>
          <w:b/>
          <w:bCs/>
          <w:lang w:val="es-ES_tradnl"/>
        </w:rPr>
        <w:t>audiovisual</w:t>
      </w:r>
      <w:r>
        <w:rPr>
          <w:lang w:val="es-ES_tradnl"/>
        </w:rPr>
        <w:t>, e</w:t>
      </w:r>
      <w:r w:rsidRPr="005E791F">
        <w:rPr>
          <w:lang w:val="es-ES_tradnl"/>
        </w:rPr>
        <w:t>l</w:t>
      </w:r>
      <w:r w:rsidRPr="00A51816">
        <w:rPr>
          <w:lang w:val="es-ES_tradnl"/>
        </w:rPr>
        <w:t xml:space="preserve"> 84,8%</w:t>
      </w:r>
      <w:r>
        <w:rPr>
          <w:lang w:val="es-ES_tradnl"/>
        </w:rPr>
        <w:t xml:space="preserve"> del alumnado participante</w:t>
      </w:r>
      <w:r w:rsidRPr="00A51816">
        <w:rPr>
          <w:lang w:val="es-ES_tradnl"/>
        </w:rPr>
        <w:t xml:space="preserve"> lo valora de forma positiva</w:t>
      </w:r>
      <w:r>
        <w:rPr>
          <w:lang w:val="es-ES_tradnl"/>
        </w:rPr>
        <w:t>, siendo un 15,02%</w:t>
      </w:r>
      <w:r w:rsidRPr="00A51816">
        <w:rPr>
          <w:lang w:val="es-ES_tradnl"/>
        </w:rPr>
        <w:t xml:space="preserve"> el </w:t>
      </w:r>
      <w:r>
        <w:rPr>
          <w:lang w:val="es-ES_tradnl"/>
        </w:rPr>
        <w:t>porcentaje de alumnos y alumnas poco satisfechos</w:t>
      </w:r>
      <w:r w:rsidRPr="00A51816">
        <w:rPr>
          <w:i/>
          <w:iCs/>
          <w:lang w:val="es-ES_tradnl"/>
        </w:rPr>
        <w:t xml:space="preserve">. </w:t>
      </w:r>
      <w:r w:rsidRPr="00A51816">
        <w:rPr>
          <w:lang w:val="es-ES_tradnl"/>
        </w:rPr>
        <w:t>El descenso en los porcentajes positivos respecto a las anteriores competencias, podría explicarse por la amplitud y complejidad de esta competencia. No es lo mismo ni está al mismo nivel de complejidad elaborar un guión técnico que utilizar un lenguaje audiovisual. Las respuestas valorativas de los estudiantes en este sentido denotan una diferenciación entre una y otra competencia.</w:t>
      </w:r>
    </w:p>
    <w:p w:rsidR="00B86687" w:rsidRDefault="00C63AD2" w:rsidP="005E791F">
      <w:pPr>
        <w:spacing w:after="120" w:line="360" w:lineRule="auto"/>
        <w:ind w:firstLine="708"/>
        <w:jc w:val="center"/>
        <w:rPr>
          <w:lang w:val="es-ES_tradnl"/>
        </w:rPr>
      </w:pPr>
      <w:r>
        <w:rPr>
          <w:noProof/>
        </w:rPr>
        <w:lastRenderedPageBreak/>
        <w:drawing>
          <wp:inline distT="0" distB="0" distL="0" distR="0">
            <wp:extent cx="3315970" cy="2369185"/>
            <wp:effectExtent l="1905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srcRect/>
                    <a:stretch>
                      <a:fillRect/>
                    </a:stretch>
                  </pic:blipFill>
                  <pic:spPr bwMode="auto">
                    <a:xfrm>
                      <a:off x="0" y="0"/>
                      <a:ext cx="3315970" cy="2369185"/>
                    </a:xfrm>
                    <a:prstGeom prst="rect">
                      <a:avLst/>
                    </a:prstGeom>
                    <a:noFill/>
                    <a:ln w="9525">
                      <a:noFill/>
                      <a:miter lim="800000"/>
                      <a:headEnd/>
                      <a:tailEnd/>
                    </a:ln>
                  </pic:spPr>
                </pic:pic>
              </a:graphicData>
            </a:graphic>
          </wp:inline>
        </w:drawing>
      </w:r>
    </w:p>
    <w:p w:rsidR="00B86687" w:rsidRPr="00A51816" w:rsidRDefault="00B86687" w:rsidP="00636036">
      <w:pPr>
        <w:spacing w:after="120" w:line="360" w:lineRule="auto"/>
        <w:ind w:left="567"/>
        <w:jc w:val="center"/>
        <w:rPr>
          <w:i/>
          <w:iCs/>
          <w:sz w:val="22"/>
          <w:szCs w:val="22"/>
          <w:lang w:val="es-ES_tradnl"/>
        </w:rPr>
      </w:pPr>
      <w:r w:rsidRPr="00A51816">
        <w:rPr>
          <w:i/>
          <w:iCs/>
          <w:sz w:val="22"/>
          <w:szCs w:val="22"/>
          <w:lang w:val="es-ES_tradnl"/>
        </w:rPr>
        <w:t xml:space="preserve">Gráfico </w:t>
      </w:r>
      <w:r w:rsidRPr="00F92AA0">
        <w:rPr>
          <w:i/>
          <w:iCs/>
          <w:sz w:val="22"/>
          <w:szCs w:val="22"/>
          <w:lang w:val="es-ES_tradnl"/>
        </w:rPr>
        <w:t>4</w:t>
      </w:r>
      <w:r w:rsidRPr="00A51816">
        <w:rPr>
          <w:i/>
          <w:iCs/>
          <w:sz w:val="22"/>
          <w:szCs w:val="22"/>
          <w:lang w:val="es-ES_tradnl"/>
        </w:rPr>
        <w:t>. Porcentajes de respuestas valorativas respecto  al potencial de esta innovación para desarrollar la competencia de utilizar un lenguaje audiovisual</w:t>
      </w:r>
    </w:p>
    <w:p w:rsidR="00B86687" w:rsidRPr="00A51816" w:rsidRDefault="00B86687" w:rsidP="005E791F">
      <w:pPr>
        <w:spacing w:after="120" w:line="360" w:lineRule="auto"/>
        <w:ind w:firstLine="708"/>
        <w:jc w:val="center"/>
        <w:rPr>
          <w:lang w:val="es-ES_tradnl"/>
        </w:rPr>
      </w:pPr>
    </w:p>
    <w:p w:rsidR="00B86687" w:rsidRDefault="00B86687" w:rsidP="00141843">
      <w:pPr>
        <w:spacing w:after="120" w:line="360" w:lineRule="auto"/>
        <w:ind w:firstLine="708"/>
        <w:jc w:val="both"/>
      </w:pPr>
      <w:r>
        <w:rPr>
          <w:lang w:val="es-ES_tradnl"/>
        </w:rPr>
        <w:t xml:space="preserve">El estudio de los resultados obtenidos para la competencia </w:t>
      </w:r>
      <w:r w:rsidRPr="00636036">
        <w:rPr>
          <w:b/>
          <w:bCs/>
          <w:lang w:val="es-ES_tradnl"/>
        </w:rPr>
        <w:t>adaptar una temática académica a un guión audiovisual</w:t>
      </w:r>
      <w:r>
        <w:rPr>
          <w:b/>
          <w:bCs/>
          <w:lang w:val="es-ES_tradnl"/>
        </w:rPr>
        <w:t xml:space="preserve"> </w:t>
      </w:r>
      <w:r>
        <w:t>(</w:t>
      </w:r>
      <w:r w:rsidRPr="00A51816">
        <w:t xml:space="preserve">competencia </w:t>
      </w:r>
      <w:proofErr w:type="spellStart"/>
      <w:r w:rsidRPr="00A51816">
        <w:t>mediacional</w:t>
      </w:r>
      <w:proofErr w:type="spellEnd"/>
      <w:r w:rsidRPr="00A51816">
        <w:t xml:space="preserve"> </w:t>
      </w:r>
      <w:r>
        <w:t xml:space="preserve">que consideramos </w:t>
      </w:r>
      <w:r w:rsidRPr="00A51816">
        <w:t>clave, en tanto significa la capacidad de trasladar el conocimiento de un medio a otro</w:t>
      </w:r>
      <w:r>
        <w:t xml:space="preserve">) presenta un </w:t>
      </w:r>
      <w:r w:rsidRPr="00A51816">
        <w:t xml:space="preserve">94, 4% </w:t>
      </w:r>
      <w:r>
        <w:t xml:space="preserve">del alumnado que </w:t>
      </w:r>
      <w:r w:rsidRPr="00A51816">
        <w:t>estima que esta innovación tiene valor para ello (valoración sumada de las opciones de suficiente, bastante y much</w:t>
      </w:r>
      <w:r>
        <w:t>ísimo) mientras que e</w:t>
      </w:r>
      <w:r w:rsidRPr="00A51816">
        <w:t>s muy escaso el porcentaje de</w:t>
      </w:r>
      <w:r>
        <w:t xml:space="preserve"> éste</w:t>
      </w:r>
      <w:r w:rsidRPr="00A51816">
        <w:t xml:space="preserve"> que la considera pobre</w:t>
      </w:r>
      <w:r>
        <w:t xml:space="preserve"> (Gráfico 5)</w:t>
      </w:r>
      <w:r w:rsidRPr="00A51816">
        <w:t>. Estos altos porcentajes en valoraciones positivas</w:t>
      </w:r>
      <w:r>
        <w:t xml:space="preserve"> defiende lo recomendable de </w:t>
      </w:r>
      <w:r w:rsidRPr="00A51816">
        <w:t xml:space="preserve">esta innovación  para activar en el alumno </w:t>
      </w:r>
      <w:r>
        <w:t xml:space="preserve">la </w:t>
      </w:r>
      <w:r w:rsidRPr="00A51816">
        <w:t>diversificación de lenguajes de comunicación, haciéndolo más versátil para los retos de la sociedad del conocimiento</w:t>
      </w:r>
      <w:r>
        <w:t>.</w:t>
      </w:r>
    </w:p>
    <w:p w:rsidR="00B86687" w:rsidRPr="00A51816" w:rsidRDefault="00C63AD2" w:rsidP="00636036">
      <w:pPr>
        <w:spacing w:after="120" w:line="360" w:lineRule="auto"/>
        <w:jc w:val="center"/>
        <w:rPr>
          <w:b/>
          <w:bCs/>
          <w:i/>
          <w:iCs/>
          <w:lang w:val="es-ES_tradnl"/>
        </w:rPr>
      </w:pPr>
      <w:r>
        <w:rPr>
          <w:b/>
          <w:bCs/>
          <w:i/>
          <w:iCs/>
          <w:noProof/>
        </w:rPr>
        <w:drawing>
          <wp:inline distT="0" distB="0" distL="0" distR="0">
            <wp:extent cx="2806700" cy="2019935"/>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srcRect/>
                    <a:stretch>
                      <a:fillRect/>
                    </a:stretch>
                  </pic:blipFill>
                  <pic:spPr bwMode="auto">
                    <a:xfrm>
                      <a:off x="0" y="0"/>
                      <a:ext cx="2806700" cy="2019935"/>
                    </a:xfrm>
                    <a:prstGeom prst="rect">
                      <a:avLst/>
                    </a:prstGeom>
                    <a:noFill/>
                    <a:ln w="9525">
                      <a:noFill/>
                      <a:miter lim="800000"/>
                      <a:headEnd/>
                      <a:tailEnd/>
                    </a:ln>
                  </pic:spPr>
                </pic:pic>
              </a:graphicData>
            </a:graphic>
          </wp:inline>
        </w:drawing>
      </w:r>
    </w:p>
    <w:p w:rsidR="00B86687" w:rsidRPr="00A51816" w:rsidRDefault="00B86687" w:rsidP="00636036">
      <w:pPr>
        <w:spacing w:after="120" w:line="360" w:lineRule="auto"/>
        <w:jc w:val="center"/>
        <w:rPr>
          <w:sz w:val="22"/>
          <w:szCs w:val="22"/>
          <w:lang w:val="es-ES_tradnl"/>
        </w:rPr>
      </w:pPr>
      <w:r w:rsidRPr="00A51816">
        <w:rPr>
          <w:i/>
          <w:iCs/>
          <w:sz w:val="22"/>
          <w:szCs w:val="22"/>
          <w:lang w:val="es-ES_tradnl"/>
        </w:rPr>
        <w:t xml:space="preserve">Gráfico </w:t>
      </w:r>
      <w:r w:rsidRPr="00F92AA0">
        <w:rPr>
          <w:i/>
          <w:iCs/>
          <w:sz w:val="22"/>
          <w:szCs w:val="22"/>
          <w:lang w:val="es-ES_tradnl"/>
        </w:rPr>
        <w:t>5</w:t>
      </w:r>
      <w:r w:rsidRPr="00A51816">
        <w:rPr>
          <w:i/>
          <w:iCs/>
          <w:sz w:val="22"/>
          <w:szCs w:val="22"/>
          <w:lang w:val="es-ES_tradnl"/>
        </w:rPr>
        <w:t>. Porcentajes de respuestas valorativas respecto  al potencial de esta innovación para desarrollar la competencia de “adaptar una temática académica a un guión audiovisual”.</w:t>
      </w:r>
    </w:p>
    <w:p w:rsidR="00B86687" w:rsidRPr="00A51816" w:rsidRDefault="00B86687" w:rsidP="005717A4">
      <w:pPr>
        <w:spacing w:after="120" w:line="360" w:lineRule="auto"/>
        <w:ind w:left="1286"/>
        <w:jc w:val="both"/>
      </w:pPr>
    </w:p>
    <w:p w:rsidR="00B86687" w:rsidRPr="00A51816" w:rsidRDefault="00B86687" w:rsidP="00141843">
      <w:pPr>
        <w:spacing w:after="120" w:line="360" w:lineRule="auto"/>
        <w:ind w:firstLine="708"/>
        <w:jc w:val="both"/>
        <w:rPr>
          <w:lang w:val="es-ES_tradnl"/>
        </w:rPr>
      </w:pPr>
      <w:r>
        <w:rPr>
          <w:lang w:val="es-ES_tradnl"/>
        </w:rPr>
        <w:lastRenderedPageBreak/>
        <w:t xml:space="preserve">Del estudio de los resultados obtenidos para la competencia </w:t>
      </w:r>
      <w:r w:rsidRPr="002550CF">
        <w:rPr>
          <w:b/>
          <w:bCs/>
          <w:lang w:val="es-ES_tradnl"/>
        </w:rPr>
        <w:t>representar y escenificar el guión técnico-pedagógico</w:t>
      </w:r>
      <w:r>
        <w:rPr>
          <w:b/>
          <w:bCs/>
          <w:lang w:val="es-ES_tradnl"/>
        </w:rPr>
        <w:t>,</w:t>
      </w:r>
      <w:r w:rsidRPr="00F92AA0">
        <w:rPr>
          <w:color w:val="000000"/>
        </w:rPr>
        <w:t xml:space="preserve"> representación </w:t>
      </w:r>
      <w:r>
        <w:rPr>
          <w:color w:val="000000"/>
        </w:rPr>
        <w:t xml:space="preserve">que </w:t>
      </w:r>
      <w:r w:rsidRPr="00F92AA0">
        <w:rPr>
          <w:color w:val="000000"/>
        </w:rPr>
        <w:t>parece restringida a la acción de “traspaso” de un espacio en la interfaz –el de los contenidos, lecturas o insumos– al de los productos</w:t>
      </w:r>
      <w:r>
        <w:rPr>
          <w:color w:val="000000"/>
        </w:rPr>
        <w:t>,</w:t>
      </w:r>
      <w:r>
        <w:rPr>
          <w:lang w:val="es-ES_tradnl"/>
        </w:rPr>
        <w:t xml:space="preserve">  un </w:t>
      </w:r>
      <w:r w:rsidRPr="00A51816">
        <w:rPr>
          <w:lang w:val="es-ES_tradnl"/>
        </w:rPr>
        <w:t xml:space="preserve">93,6% considera que esta innovación desarrolla competencias </w:t>
      </w:r>
      <w:r>
        <w:rPr>
          <w:lang w:val="es-ES_tradnl"/>
        </w:rPr>
        <w:t>para ello siendo, de nuevo, muy bajo el porcentaje de alumnos y alumnas que no lo consideran eficiente</w:t>
      </w:r>
      <w:r w:rsidRPr="00A51816">
        <w:rPr>
          <w:lang w:val="es-ES_tradnl"/>
        </w:rPr>
        <w:t>.</w:t>
      </w:r>
    </w:p>
    <w:p w:rsidR="00B86687" w:rsidRPr="00A51816" w:rsidRDefault="00C63AD2" w:rsidP="005717A4">
      <w:pPr>
        <w:spacing w:after="120" w:line="360" w:lineRule="auto"/>
        <w:ind w:firstLine="708"/>
        <w:jc w:val="center"/>
        <w:rPr>
          <w:lang w:val="es-ES_tradnl"/>
        </w:rPr>
      </w:pPr>
      <w:r>
        <w:rPr>
          <w:noProof/>
        </w:rPr>
        <w:drawing>
          <wp:inline distT="0" distB="0" distL="0" distR="0">
            <wp:extent cx="2799080" cy="2051685"/>
            <wp:effectExtent l="19050" t="0" r="127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srcRect/>
                    <a:stretch>
                      <a:fillRect/>
                    </a:stretch>
                  </pic:blipFill>
                  <pic:spPr bwMode="auto">
                    <a:xfrm>
                      <a:off x="0" y="0"/>
                      <a:ext cx="2799080" cy="2051685"/>
                    </a:xfrm>
                    <a:prstGeom prst="rect">
                      <a:avLst/>
                    </a:prstGeom>
                    <a:noFill/>
                    <a:ln w="9525">
                      <a:noFill/>
                      <a:miter lim="800000"/>
                      <a:headEnd/>
                      <a:tailEnd/>
                    </a:ln>
                  </pic:spPr>
                </pic:pic>
              </a:graphicData>
            </a:graphic>
          </wp:inline>
        </w:drawing>
      </w:r>
    </w:p>
    <w:p w:rsidR="00B86687" w:rsidRPr="00A51816" w:rsidRDefault="00B86687" w:rsidP="00636036">
      <w:pPr>
        <w:spacing w:after="120" w:line="360" w:lineRule="auto"/>
        <w:jc w:val="center"/>
        <w:rPr>
          <w:sz w:val="22"/>
          <w:szCs w:val="22"/>
          <w:lang w:val="es-ES_tradnl"/>
        </w:rPr>
      </w:pPr>
      <w:r w:rsidRPr="00A51816">
        <w:rPr>
          <w:i/>
          <w:iCs/>
          <w:sz w:val="22"/>
          <w:szCs w:val="22"/>
          <w:lang w:val="es-ES_tradnl"/>
        </w:rPr>
        <w:t xml:space="preserve">Gráfico </w:t>
      </w:r>
      <w:r>
        <w:rPr>
          <w:i/>
          <w:iCs/>
          <w:sz w:val="22"/>
          <w:szCs w:val="22"/>
          <w:lang w:val="es-ES_tradnl"/>
        </w:rPr>
        <w:t>6</w:t>
      </w:r>
      <w:r w:rsidRPr="00A51816">
        <w:rPr>
          <w:i/>
          <w:iCs/>
          <w:sz w:val="22"/>
          <w:szCs w:val="22"/>
          <w:lang w:val="es-ES_tradnl"/>
        </w:rPr>
        <w:t>. Porcentajes de respuestas valorativas respecto  al potencial de esta innovación para desarrollar la competencia de “representar y escenificar el guión técnico-pedagógico”.</w:t>
      </w:r>
    </w:p>
    <w:p w:rsidR="00B86687" w:rsidRDefault="00B86687" w:rsidP="00141843">
      <w:pPr>
        <w:spacing w:after="120" w:line="360" w:lineRule="auto"/>
        <w:ind w:firstLine="708"/>
        <w:jc w:val="both"/>
        <w:rPr>
          <w:lang w:val="es-ES_tradnl"/>
        </w:rPr>
      </w:pPr>
    </w:p>
    <w:p w:rsidR="00B86687" w:rsidRPr="00A51816" w:rsidRDefault="00B86687" w:rsidP="00141843">
      <w:pPr>
        <w:spacing w:after="120" w:line="360" w:lineRule="auto"/>
        <w:ind w:firstLine="708"/>
        <w:jc w:val="both"/>
        <w:rPr>
          <w:lang w:val="es-ES_tradnl"/>
        </w:rPr>
      </w:pPr>
      <w:r>
        <w:rPr>
          <w:lang w:val="es-ES_tradnl"/>
        </w:rPr>
        <w:t>Por último, en</w:t>
      </w:r>
      <w:r w:rsidRPr="00A51816">
        <w:rPr>
          <w:lang w:val="es-ES_tradnl"/>
        </w:rPr>
        <w:t xml:space="preserve"> el  siguiente cuadro se comparan las valoraciones global</w:t>
      </w:r>
      <w:r>
        <w:rPr>
          <w:lang w:val="es-ES_tradnl"/>
        </w:rPr>
        <w:t>es en las competencias estudiadas</w:t>
      </w:r>
      <w:r w:rsidRPr="00A51816">
        <w:rPr>
          <w:lang w:val="es-ES_tradnl"/>
        </w:rPr>
        <w:t>. Como se observa</w:t>
      </w:r>
      <w:r>
        <w:rPr>
          <w:lang w:val="es-ES_tradnl"/>
        </w:rPr>
        <w:t>,</w:t>
      </w:r>
      <w:r w:rsidRPr="00A51816">
        <w:rPr>
          <w:lang w:val="es-ES_tradnl"/>
        </w:rPr>
        <w:t xml:space="preserve"> la elaboración de un guión de video y adaptar la temática académica a un guión audiovisual son las </w:t>
      </w:r>
      <w:r>
        <w:rPr>
          <w:lang w:val="es-ES_tradnl"/>
        </w:rPr>
        <w:t xml:space="preserve">competencias </w:t>
      </w:r>
      <w:r w:rsidRPr="00A51816">
        <w:rPr>
          <w:lang w:val="es-ES_tradnl"/>
        </w:rPr>
        <w:t>qu</w:t>
      </w:r>
      <w:r>
        <w:rPr>
          <w:lang w:val="es-ES_tradnl"/>
        </w:rPr>
        <w:t>e alcanzan mayores valoraciones</w:t>
      </w:r>
      <w:r w:rsidRPr="00A51816">
        <w:rPr>
          <w:lang w:val="es-ES_tradnl"/>
        </w:rPr>
        <w:t xml:space="preserve">, valores de 4 sobre 5.En </w:t>
      </w:r>
      <w:r>
        <w:rPr>
          <w:lang w:val="es-ES_tradnl"/>
        </w:rPr>
        <w:t>cualquier caso, para todas las competencias</w:t>
      </w:r>
      <w:r w:rsidRPr="00A51816">
        <w:rPr>
          <w:lang w:val="es-ES_tradnl"/>
        </w:rPr>
        <w:t xml:space="preserve"> los valores medios son altos, ya que son superiores a la media de la escala.</w:t>
      </w:r>
    </w:p>
    <w:tbl>
      <w:tblPr>
        <w:tblW w:w="8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27"/>
        <w:gridCol w:w="1010"/>
        <w:gridCol w:w="1062"/>
        <w:gridCol w:w="1093"/>
        <w:gridCol w:w="1010"/>
        <w:gridCol w:w="1428"/>
      </w:tblGrid>
      <w:tr w:rsidR="00B86687" w:rsidRPr="00A51816">
        <w:trPr>
          <w:cantSplit/>
          <w:tblHeader/>
          <w:jc w:val="center"/>
        </w:trPr>
        <w:tc>
          <w:tcPr>
            <w:tcW w:w="8030" w:type="dxa"/>
            <w:gridSpan w:val="6"/>
            <w:tcBorders>
              <w:top w:val="nil"/>
              <w:left w:val="nil"/>
              <w:bottom w:val="nil"/>
              <w:right w:val="nil"/>
            </w:tcBorders>
            <w:shd w:val="clear" w:color="auto" w:fill="FFFFFF"/>
            <w:tcMar>
              <w:top w:w="30" w:type="dxa"/>
              <w:left w:w="30" w:type="dxa"/>
              <w:bottom w:w="30" w:type="dxa"/>
              <w:right w:w="30" w:type="dxa"/>
            </w:tcMar>
            <w:vAlign w:val="center"/>
          </w:tcPr>
          <w:p w:rsidR="00B86687" w:rsidRPr="00A51816" w:rsidRDefault="00B86687" w:rsidP="00141843">
            <w:pPr>
              <w:autoSpaceDE w:val="0"/>
              <w:autoSpaceDN w:val="0"/>
              <w:adjustRightInd w:val="0"/>
              <w:spacing w:after="120"/>
              <w:jc w:val="center"/>
              <w:rPr>
                <w:color w:val="000000"/>
              </w:rPr>
            </w:pPr>
            <w:r>
              <w:rPr>
                <w:b/>
                <w:bCs/>
                <w:color w:val="000000"/>
                <w:sz w:val="22"/>
                <w:szCs w:val="22"/>
              </w:rPr>
              <w:t>Estadísticos Descriptivos</w:t>
            </w:r>
          </w:p>
        </w:tc>
      </w:tr>
      <w:tr w:rsidR="00B86687" w:rsidRPr="00A51816">
        <w:trPr>
          <w:cantSplit/>
          <w:tblHeader/>
          <w:jc w:val="center"/>
        </w:trPr>
        <w:tc>
          <w:tcPr>
            <w:tcW w:w="24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86687" w:rsidRPr="00A51816" w:rsidRDefault="00B86687" w:rsidP="00141843">
            <w:pPr>
              <w:autoSpaceDE w:val="0"/>
              <w:autoSpaceDN w:val="0"/>
              <w:adjustRightInd w:val="0"/>
              <w:spacing w:after="120"/>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86687" w:rsidRPr="00A51816" w:rsidRDefault="00B86687" w:rsidP="00141843">
            <w:pPr>
              <w:autoSpaceDE w:val="0"/>
              <w:autoSpaceDN w:val="0"/>
              <w:adjustRightInd w:val="0"/>
              <w:spacing w:after="120"/>
              <w:jc w:val="center"/>
              <w:rPr>
                <w:color w:val="000000"/>
              </w:rPr>
            </w:pPr>
            <w:r w:rsidRPr="00A51816">
              <w:rPr>
                <w:color w:val="000000"/>
                <w:sz w:val="22"/>
                <w:szCs w:val="22"/>
              </w:rPr>
              <w:t>N</w:t>
            </w:r>
          </w:p>
        </w:tc>
        <w:tc>
          <w:tcPr>
            <w:tcW w:w="106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6687" w:rsidRPr="00A51816" w:rsidRDefault="00B86687" w:rsidP="00141843">
            <w:pPr>
              <w:autoSpaceDE w:val="0"/>
              <w:autoSpaceDN w:val="0"/>
              <w:adjustRightInd w:val="0"/>
              <w:spacing w:after="120"/>
              <w:jc w:val="center"/>
              <w:rPr>
                <w:color w:val="000000"/>
              </w:rPr>
            </w:pPr>
            <w:proofErr w:type="spellStart"/>
            <w:r w:rsidRPr="00A51816">
              <w:rPr>
                <w:color w:val="000000"/>
                <w:sz w:val="22"/>
                <w:szCs w:val="22"/>
              </w:rPr>
              <w:t>Minimum</w:t>
            </w:r>
            <w:proofErr w:type="spellEnd"/>
          </w:p>
        </w:tc>
        <w:tc>
          <w:tcPr>
            <w:tcW w:w="10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6687" w:rsidRPr="00A51816" w:rsidRDefault="00B86687" w:rsidP="00141843">
            <w:pPr>
              <w:autoSpaceDE w:val="0"/>
              <w:autoSpaceDN w:val="0"/>
              <w:adjustRightInd w:val="0"/>
              <w:spacing w:after="120"/>
              <w:jc w:val="center"/>
              <w:rPr>
                <w:color w:val="000000"/>
              </w:rPr>
            </w:pPr>
            <w:proofErr w:type="spellStart"/>
            <w:r w:rsidRPr="00A51816">
              <w:rPr>
                <w:color w:val="000000"/>
                <w:sz w:val="22"/>
                <w:szCs w:val="22"/>
              </w:rPr>
              <w:t>Maximum</w:t>
            </w:r>
            <w:proofErr w:type="spellEnd"/>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6687" w:rsidRPr="00A51816" w:rsidRDefault="00B86687" w:rsidP="00141843">
            <w:pPr>
              <w:autoSpaceDE w:val="0"/>
              <w:autoSpaceDN w:val="0"/>
              <w:adjustRightInd w:val="0"/>
              <w:spacing w:after="120"/>
              <w:jc w:val="center"/>
              <w:rPr>
                <w:color w:val="000000"/>
              </w:rPr>
            </w:pPr>
            <w:r w:rsidRPr="00A51816">
              <w:rPr>
                <w:color w:val="000000"/>
                <w:sz w:val="22"/>
                <w:szCs w:val="22"/>
              </w:rPr>
              <w:t>Mean</w:t>
            </w:r>
          </w:p>
        </w:tc>
        <w:tc>
          <w:tcPr>
            <w:tcW w:w="142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86687" w:rsidRPr="00A51816" w:rsidRDefault="00B86687" w:rsidP="00141843">
            <w:pPr>
              <w:autoSpaceDE w:val="0"/>
              <w:autoSpaceDN w:val="0"/>
              <w:adjustRightInd w:val="0"/>
              <w:spacing w:after="120"/>
              <w:jc w:val="center"/>
              <w:rPr>
                <w:color w:val="000000"/>
              </w:rPr>
            </w:pPr>
            <w:proofErr w:type="spellStart"/>
            <w:r w:rsidRPr="00A51816">
              <w:rPr>
                <w:color w:val="000000"/>
                <w:sz w:val="22"/>
                <w:szCs w:val="22"/>
              </w:rPr>
              <w:t>Std.</w:t>
            </w:r>
            <w:proofErr w:type="spellEnd"/>
            <w:r w:rsidRPr="00A51816">
              <w:rPr>
                <w:color w:val="000000"/>
                <w:sz w:val="22"/>
                <w:szCs w:val="22"/>
              </w:rPr>
              <w:t xml:space="preserve"> </w:t>
            </w:r>
            <w:proofErr w:type="spellStart"/>
            <w:r w:rsidRPr="00A51816">
              <w:rPr>
                <w:color w:val="000000"/>
                <w:sz w:val="22"/>
                <w:szCs w:val="22"/>
              </w:rPr>
              <w:t>Deviation</w:t>
            </w:r>
            <w:proofErr w:type="spellEnd"/>
          </w:p>
        </w:tc>
      </w:tr>
      <w:tr w:rsidR="00B86687" w:rsidRPr="00A51816">
        <w:trPr>
          <w:cantSplit/>
          <w:tblHeader/>
          <w:jc w:val="center"/>
        </w:trPr>
        <w:tc>
          <w:tcPr>
            <w:tcW w:w="24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86687" w:rsidRPr="00A51816" w:rsidRDefault="00B86687" w:rsidP="00141843">
            <w:pPr>
              <w:autoSpaceDE w:val="0"/>
              <w:autoSpaceDN w:val="0"/>
              <w:adjustRightInd w:val="0"/>
              <w:spacing w:after="120"/>
              <w:rPr>
                <w:color w:val="000000"/>
              </w:rPr>
            </w:pPr>
            <w:r>
              <w:rPr>
                <w:color w:val="000000"/>
                <w:sz w:val="22"/>
                <w:szCs w:val="22"/>
              </w:rPr>
              <w:t>Buscar I</w:t>
            </w:r>
            <w:r w:rsidRPr="00A51816">
              <w:rPr>
                <w:color w:val="000000"/>
                <w:sz w:val="22"/>
                <w:szCs w:val="22"/>
              </w:rPr>
              <w:t>nformación</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123</w:t>
            </w:r>
          </w:p>
        </w:tc>
        <w:tc>
          <w:tcPr>
            <w:tcW w:w="1062" w:type="dxa"/>
            <w:tcBorders>
              <w:top w:val="single" w:sz="16" w:space="0" w:color="000000"/>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1</w:t>
            </w:r>
          </w:p>
        </w:tc>
        <w:tc>
          <w:tcPr>
            <w:tcW w:w="1093" w:type="dxa"/>
            <w:tcBorders>
              <w:top w:val="single" w:sz="16" w:space="0" w:color="000000"/>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5</w:t>
            </w:r>
          </w:p>
        </w:tc>
        <w:tc>
          <w:tcPr>
            <w:tcW w:w="1010" w:type="dxa"/>
            <w:tcBorders>
              <w:top w:val="single" w:sz="16" w:space="0" w:color="000000"/>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3,85</w:t>
            </w:r>
          </w:p>
        </w:tc>
        <w:tc>
          <w:tcPr>
            <w:tcW w:w="142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,924</w:t>
            </w:r>
          </w:p>
        </w:tc>
      </w:tr>
      <w:tr w:rsidR="00B86687" w:rsidRPr="00A51816">
        <w:trPr>
          <w:cantSplit/>
          <w:tblHeader/>
          <w:jc w:val="cent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86687" w:rsidRPr="00A51816" w:rsidRDefault="00B86687" w:rsidP="00141843">
            <w:pPr>
              <w:autoSpaceDE w:val="0"/>
              <w:autoSpaceDN w:val="0"/>
              <w:adjustRightInd w:val="0"/>
              <w:spacing w:after="120"/>
              <w:rPr>
                <w:color w:val="000000"/>
              </w:rPr>
            </w:pPr>
            <w:r>
              <w:rPr>
                <w:color w:val="000000"/>
                <w:sz w:val="22"/>
                <w:szCs w:val="22"/>
              </w:rPr>
              <w:t>Organizar I</w:t>
            </w:r>
            <w:r w:rsidRPr="00A51816">
              <w:rPr>
                <w:color w:val="000000"/>
                <w:sz w:val="22"/>
                <w:szCs w:val="22"/>
              </w:rPr>
              <w:t>nformación</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123</w:t>
            </w:r>
          </w:p>
        </w:tc>
        <w:tc>
          <w:tcPr>
            <w:tcW w:w="1062" w:type="dxa"/>
            <w:tcBorders>
              <w:top w:val="nil"/>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1</w:t>
            </w:r>
          </w:p>
        </w:tc>
        <w:tc>
          <w:tcPr>
            <w:tcW w:w="1093" w:type="dxa"/>
            <w:tcBorders>
              <w:top w:val="nil"/>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5</w:t>
            </w:r>
          </w:p>
        </w:tc>
        <w:tc>
          <w:tcPr>
            <w:tcW w:w="1010" w:type="dxa"/>
            <w:tcBorders>
              <w:top w:val="nil"/>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3,94</w:t>
            </w:r>
          </w:p>
        </w:tc>
        <w:tc>
          <w:tcPr>
            <w:tcW w:w="1428" w:type="dxa"/>
            <w:tcBorders>
              <w:top w:val="nil"/>
              <w:bottom w:val="nil"/>
              <w:right w:val="single" w:sz="16" w:space="0" w:color="000000"/>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,833</w:t>
            </w:r>
          </w:p>
        </w:tc>
      </w:tr>
      <w:tr w:rsidR="00B86687" w:rsidRPr="00A51816">
        <w:trPr>
          <w:cantSplit/>
          <w:tblHeader/>
          <w:jc w:val="cent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86687" w:rsidRPr="00A51816" w:rsidRDefault="00B86687" w:rsidP="00141843">
            <w:pPr>
              <w:autoSpaceDE w:val="0"/>
              <w:autoSpaceDN w:val="0"/>
              <w:adjustRightInd w:val="0"/>
              <w:spacing w:after="120"/>
              <w:rPr>
                <w:color w:val="000000"/>
              </w:rPr>
            </w:pPr>
            <w:r>
              <w:rPr>
                <w:color w:val="000000"/>
                <w:sz w:val="22"/>
                <w:szCs w:val="22"/>
              </w:rPr>
              <w:t>Elaborar G</w:t>
            </w:r>
            <w:r w:rsidRPr="00A51816">
              <w:rPr>
                <w:color w:val="000000"/>
                <w:sz w:val="22"/>
                <w:szCs w:val="22"/>
              </w:rPr>
              <w:t>uión</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123</w:t>
            </w:r>
          </w:p>
        </w:tc>
        <w:tc>
          <w:tcPr>
            <w:tcW w:w="1062" w:type="dxa"/>
            <w:tcBorders>
              <w:top w:val="nil"/>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2</w:t>
            </w:r>
          </w:p>
        </w:tc>
        <w:tc>
          <w:tcPr>
            <w:tcW w:w="1093" w:type="dxa"/>
            <w:tcBorders>
              <w:top w:val="nil"/>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5</w:t>
            </w:r>
          </w:p>
        </w:tc>
        <w:tc>
          <w:tcPr>
            <w:tcW w:w="1010" w:type="dxa"/>
            <w:tcBorders>
              <w:top w:val="nil"/>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4,16</w:t>
            </w:r>
          </w:p>
        </w:tc>
        <w:tc>
          <w:tcPr>
            <w:tcW w:w="1428" w:type="dxa"/>
            <w:tcBorders>
              <w:top w:val="nil"/>
              <w:bottom w:val="nil"/>
              <w:right w:val="single" w:sz="16" w:space="0" w:color="000000"/>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,843</w:t>
            </w:r>
          </w:p>
        </w:tc>
      </w:tr>
      <w:tr w:rsidR="00B86687" w:rsidRPr="00A51816">
        <w:trPr>
          <w:cantSplit/>
          <w:tblHeader/>
          <w:jc w:val="cent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86687" w:rsidRPr="00A51816" w:rsidRDefault="00B86687" w:rsidP="00141843">
            <w:pPr>
              <w:autoSpaceDE w:val="0"/>
              <w:autoSpaceDN w:val="0"/>
              <w:adjustRightInd w:val="0"/>
              <w:spacing w:after="120"/>
              <w:rPr>
                <w:color w:val="000000"/>
              </w:rPr>
            </w:pPr>
            <w:r>
              <w:rPr>
                <w:color w:val="000000"/>
                <w:sz w:val="22"/>
                <w:szCs w:val="22"/>
              </w:rPr>
              <w:t>Adaptar T</w:t>
            </w:r>
            <w:r w:rsidRPr="00A51816">
              <w:rPr>
                <w:color w:val="000000"/>
                <w:sz w:val="22"/>
                <w:szCs w:val="22"/>
              </w:rPr>
              <w:t>emática</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123</w:t>
            </w:r>
          </w:p>
        </w:tc>
        <w:tc>
          <w:tcPr>
            <w:tcW w:w="1062" w:type="dxa"/>
            <w:tcBorders>
              <w:top w:val="nil"/>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2</w:t>
            </w:r>
          </w:p>
        </w:tc>
        <w:tc>
          <w:tcPr>
            <w:tcW w:w="1093" w:type="dxa"/>
            <w:tcBorders>
              <w:top w:val="nil"/>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5</w:t>
            </w:r>
          </w:p>
        </w:tc>
        <w:tc>
          <w:tcPr>
            <w:tcW w:w="1010" w:type="dxa"/>
            <w:tcBorders>
              <w:top w:val="nil"/>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4,00</w:t>
            </w:r>
          </w:p>
        </w:tc>
        <w:tc>
          <w:tcPr>
            <w:tcW w:w="1428" w:type="dxa"/>
            <w:tcBorders>
              <w:top w:val="nil"/>
              <w:bottom w:val="nil"/>
              <w:right w:val="single" w:sz="16" w:space="0" w:color="000000"/>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,849</w:t>
            </w:r>
          </w:p>
        </w:tc>
      </w:tr>
      <w:tr w:rsidR="00B86687" w:rsidRPr="00A51816">
        <w:trPr>
          <w:cantSplit/>
          <w:tblHeader/>
          <w:jc w:val="cent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86687" w:rsidRPr="00A51816" w:rsidRDefault="00B86687" w:rsidP="00141843">
            <w:pPr>
              <w:autoSpaceDE w:val="0"/>
              <w:autoSpaceDN w:val="0"/>
              <w:adjustRightInd w:val="0"/>
              <w:spacing w:after="120"/>
              <w:rPr>
                <w:color w:val="000000"/>
              </w:rPr>
            </w:pPr>
            <w:r>
              <w:rPr>
                <w:color w:val="000000"/>
                <w:sz w:val="22"/>
                <w:szCs w:val="22"/>
              </w:rPr>
              <w:t>Hacer V</w:t>
            </w:r>
            <w:r w:rsidRPr="00A51816">
              <w:rPr>
                <w:color w:val="000000"/>
                <w:sz w:val="22"/>
                <w:szCs w:val="22"/>
              </w:rPr>
              <w:t>ídeos</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123</w:t>
            </w:r>
          </w:p>
        </w:tc>
        <w:tc>
          <w:tcPr>
            <w:tcW w:w="1062" w:type="dxa"/>
            <w:tcBorders>
              <w:top w:val="nil"/>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1</w:t>
            </w:r>
          </w:p>
        </w:tc>
        <w:tc>
          <w:tcPr>
            <w:tcW w:w="1093" w:type="dxa"/>
            <w:tcBorders>
              <w:top w:val="nil"/>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5</w:t>
            </w:r>
          </w:p>
        </w:tc>
        <w:tc>
          <w:tcPr>
            <w:tcW w:w="1010" w:type="dxa"/>
            <w:tcBorders>
              <w:top w:val="nil"/>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3,37</w:t>
            </w:r>
          </w:p>
        </w:tc>
        <w:tc>
          <w:tcPr>
            <w:tcW w:w="1428" w:type="dxa"/>
            <w:tcBorders>
              <w:top w:val="nil"/>
              <w:bottom w:val="nil"/>
              <w:right w:val="single" w:sz="16" w:space="0" w:color="000000"/>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1,073</w:t>
            </w:r>
          </w:p>
        </w:tc>
      </w:tr>
      <w:tr w:rsidR="00B86687" w:rsidRPr="00A51816">
        <w:trPr>
          <w:cantSplit/>
          <w:tblHeader/>
          <w:jc w:val="cent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86687" w:rsidRPr="00A51816" w:rsidRDefault="00B86687" w:rsidP="00141843">
            <w:pPr>
              <w:autoSpaceDE w:val="0"/>
              <w:autoSpaceDN w:val="0"/>
              <w:adjustRightInd w:val="0"/>
              <w:spacing w:after="120"/>
              <w:rPr>
                <w:color w:val="000000"/>
              </w:rPr>
            </w:pPr>
            <w:r>
              <w:rPr>
                <w:color w:val="000000"/>
                <w:sz w:val="22"/>
                <w:szCs w:val="22"/>
              </w:rPr>
              <w:t>R</w:t>
            </w:r>
            <w:r w:rsidRPr="00A51816">
              <w:rPr>
                <w:color w:val="000000"/>
                <w:sz w:val="22"/>
                <w:szCs w:val="22"/>
              </w:rPr>
              <w:t>epresentación</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123</w:t>
            </w:r>
          </w:p>
        </w:tc>
        <w:tc>
          <w:tcPr>
            <w:tcW w:w="1062" w:type="dxa"/>
            <w:tcBorders>
              <w:top w:val="nil"/>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2</w:t>
            </w:r>
          </w:p>
        </w:tc>
        <w:tc>
          <w:tcPr>
            <w:tcW w:w="1093" w:type="dxa"/>
            <w:tcBorders>
              <w:top w:val="nil"/>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5</w:t>
            </w:r>
          </w:p>
        </w:tc>
        <w:tc>
          <w:tcPr>
            <w:tcW w:w="1010" w:type="dxa"/>
            <w:tcBorders>
              <w:top w:val="nil"/>
              <w:bottom w:val="nil"/>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3,92</w:t>
            </w:r>
          </w:p>
        </w:tc>
        <w:tc>
          <w:tcPr>
            <w:tcW w:w="1428" w:type="dxa"/>
            <w:tcBorders>
              <w:top w:val="nil"/>
              <w:bottom w:val="nil"/>
              <w:right w:val="single" w:sz="16" w:space="0" w:color="000000"/>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,826</w:t>
            </w:r>
          </w:p>
        </w:tc>
      </w:tr>
      <w:tr w:rsidR="00B86687" w:rsidRPr="00A51816">
        <w:trPr>
          <w:cantSplit/>
          <w:jc w:val="center"/>
        </w:trPr>
        <w:tc>
          <w:tcPr>
            <w:tcW w:w="24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86687" w:rsidRPr="00A51816" w:rsidRDefault="00B86687" w:rsidP="00141843">
            <w:pPr>
              <w:autoSpaceDE w:val="0"/>
              <w:autoSpaceDN w:val="0"/>
              <w:adjustRightInd w:val="0"/>
              <w:spacing w:after="120"/>
              <w:rPr>
                <w:color w:val="000000"/>
              </w:rPr>
            </w:pPr>
            <w:proofErr w:type="spellStart"/>
            <w:r w:rsidRPr="00A51816">
              <w:rPr>
                <w:color w:val="000000"/>
                <w:sz w:val="22"/>
                <w:szCs w:val="22"/>
              </w:rPr>
              <w:t>Valid</w:t>
            </w:r>
            <w:proofErr w:type="spellEnd"/>
            <w:r w:rsidRPr="00A51816">
              <w:rPr>
                <w:color w:val="000000"/>
                <w:sz w:val="22"/>
                <w:szCs w:val="22"/>
              </w:rPr>
              <w:t xml:space="preserve"> N (</w:t>
            </w:r>
            <w:proofErr w:type="spellStart"/>
            <w:r w:rsidRPr="00A51816">
              <w:rPr>
                <w:color w:val="000000"/>
                <w:sz w:val="22"/>
                <w:szCs w:val="22"/>
              </w:rPr>
              <w:t>listwise</w:t>
            </w:r>
            <w:proofErr w:type="spellEnd"/>
            <w:r w:rsidRPr="00A51816">
              <w:rPr>
                <w:color w:val="000000"/>
                <w:sz w:val="22"/>
                <w:szCs w:val="22"/>
              </w:rPr>
              <w:t>)</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86687" w:rsidRPr="00A51816" w:rsidRDefault="00B86687" w:rsidP="00446D24">
            <w:pPr>
              <w:autoSpaceDE w:val="0"/>
              <w:autoSpaceDN w:val="0"/>
              <w:adjustRightInd w:val="0"/>
              <w:spacing w:after="120"/>
              <w:jc w:val="center"/>
              <w:rPr>
                <w:color w:val="000000"/>
              </w:rPr>
            </w:pPr>
            <w:r w:rsidRPr="00A51816">
              <w:rPr>
                <w:color w:val="000000"/>
                <w:sz w:val="22"/>
                <w:szCs w:val="22"/>
              </w:rPr>
              <w:t>123</w:t>
            </w:r>
          </w:p>
        </w:tc>
        <w:tc>
          <w:tcPr>
            <w:tcW w:w="1062" w:type="dxa"/>
            <w:tcBorders>
              <w:top w:val="nil"/>
              <w:bottom w:val="single" w:sz="16" w:space="0" w:color="000000"/>
            </w:tcBorders>
            <w:shd w:val="clear" w:color="auto" w:fill="FFFFFF"/>
            <w:tcMar>
              <w:top w:w="30" w:type="dxa"/>
              <w:left w:w="30" w:type="dxa"/>
              <w:bottom w:w="30" w:type="dxa"/>
              <w:right w:w="30" w:type="dxa"/>
            </w:tcMar>
            <w:vAlign w:val="center"/>
          </w:tcPr>
          <w:p w:rsidR="00B86687" w:rsidRPr="00A51816" w:rsidRDefault="00B86687" w:rsidP="00446D24">
            <w:pPr>
              <w:autoSpaceDE w:val="0"/>
              <w:autoSpaceDN w:val="0"/>
              <w:adjustRightInd w:val="0"/>
              <w:spacing w:after="120"/>
              <w:jc w:val="center"/>
            </w:pPr>
          </w:p>
        </w:tc>
        <w:tc>
          <w:tcPr>
            <w:tcW w:w="1093" w:type="dxa"/>
            <w:tcBorders>
              <w:top w:val="nil"/>
              <w:bottom w:val="single" w:sz="16" w:space="0" w:color="000000"/>
            </w:tcBorders>
            <w:shd w:val="clear" w:color="auto" w:fill="FFFFFF"/>
            <w:tcMar>
              <w:top w:w="30" w:type="dxa"/>
              <w:left w:w="30" w:type="dxa"/>
              <w:bottom w:w="30" w:type="dxa"/>
              <w:right w:w="30" w:type="dxa"/>
            </w:tcMar>
            <w:vAlign w:val="center"/>
          </w:tcPr>
          <w:p w:rsidR="00B86687" w:rsidRPr="00A51816" w:rsidRDefault="00B86687" w:rsidP="00446D24">
            <w:pPr>
              <w:autoSpaceDE w:val="0"/>
              <w:autoSpaceDN w:val="0"/>
              <w:adjustRightInd w:val="0"/>
              <w:spacing w:after="120"/>
              <w:jc w:val="center"/>
            </w:pPr>
          </w:p>
        </w:tc>
        <w:tc>
          <w:tcPr>
            <w:tcW w:w="1010" w:type="dxa"/>
            <w:tcBorders>
              <w:top w:val="nil"/>
              <w:bottom w:val="single" w:sz="16" w:space="0" w:color="000000"/>
            </w:tcBorders>
            <w:shd w:val="clear" w:color="auto" w:fill="FFFFFF"/>
            <w:tcMar>
              <w:top w:w="30" w:type="dxa"/>
              <w:left w:w="30" w:type="dxa"/>
              <w:bottom w:w="30" w:type="dxa"/>
              <w:right w:w="30" w:type="dxa"/>
            </w:tcMar>
            <w:vAlign w:val="center"/>
          </w:tcPr>
          <w:p w:rsidR="00B86687" w:rsidRPr="00A51816" w:rsidRDefault="00B86687" w:rsidP="00446D24">
            <w:pPr>
              <w:autoSpaceDE w:val="0"/>
              <w:autoSpaceDN w:val="0"/>
              <w:adjustRightInd w:val="0"/>
              <w:spacing w:after="120"/>
              <w:jc w:val="center"/>
            </w:pPr>
          </w:p>
        </w:tc>
        <w:tc>
          <w:tcPr>
            <w:tcW w:w="142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86687" w:rsidRPr="00A51816" w:rsidRDefault="00B86687" w:rsidP="00446D24">
            <w:pPr>
              <w:autoSpaceDE w:val="0"/>
              <w:autoSpaceDN w:val="0"/>
              <w:adjustRightInd w:val="0"/>
              <w:spacing w:after="120"/>
              <w:jc w:val="center"/>
            </w:pPr>
          </w:p>
        </w:tc>
      </w:tr>
    </w:tbl>
    <w:p w:rsidR="00B86687" w:rsidRPr="00A51816" w:rsidRDefault="00B86687" w:rsidP="005717A4">
      <w:pPr>
        <w:autoSpaceDE w:val="0"/>
        <w:autoSpaceDN w:val="0"/>
        <w:adjustRightInd w:val="0"/>
        <w:spacing w:after="120" w:line="360" w:lineRule="auto"/>
      </w:pPr>
    </w:p>
    <w:p w:rsidR="00B86687" w:rsidRPr="00F92AA0" w:rsidRDefault="00B86687" w:rsidP="006201C2">
      <w:pPr>
        <w:pStyle w:val="Prrafodelista"/>
        <w:numPr>
          <w:ilvl w:val="0"/>
          <w:numId w:val="10"/>
        </w:numPr>
        <w:spacing w:after="120" w:line="360" w:lineRule="auto"/>
        <w:jc w:val="both"/>
        <w:rPr>
          <w:b/>
          <w:bCs/>
          <w:lang w:val="en-GB"/>
        </w:rPr>
      </w:pPr>
      <w:r w:rsidRPr="00F92AA0">
        <w:rPr>
          <w:b/>
          <w:bCs/>
          <w:lang w:val="en-GB"/>
        </w:rPr>
        <w:t>CONCLUSIONES</w:t>
      </w:r>
    </w:p>
    <w:p w:rsidR="00B86687" w:rsidRDefault="00B86687" w:rsidP="00141843">
      <w:pPr>
        <w:spacing w:after="120" w:line="360" w:lineRule="auto"/>
        <w:ind w:firstLine="708"/>
        <w:jc w:val="both"/>
      </w:pPr>
      <w:r>
        <w:t>En primer lugar, l</w:t>
      </w:r>
      <w:r w:rsidRPr="00A51816">
        <w:t>a propuesta de creación de videos disciplinares en distintas materias nos muestra que es una técnica de enseñanza muy pertinente y acorde con los objetivos de formación universitaria marcados por</w:t>
      </w:r>
      <w:r>
        <w:t xml:space="preserve"> el nuevo marco europeo propuesto en Bolonia</w:t>
      </w:r>
      <w:r w:rsidRPr="00A51816">
        <w:t>, ya que su eje pivota sobre la participación y creación activa de los estudiantes.</w:t>
      </w:r>
    </w:p>
    <w:p w:rsidR="00B86687" w:rsidRDefault="00B86687" w:rsidP="00141843">
      <w:pPr>
        <w:spacing w:after="120" w:line="360" w:lineRule="auto"/>
        <w:ind w:firstLine="708"/>
        <w:jc w:val="both"/>
        <w:rPr>
          <w:lang w:val="es-ES_tradnl"/>
        </w:rPr>
      </w:pPr>
      <w:r>
        <w:t xml:space="preserve">En este sentido, la innovación llevada a cabo muestra una alta satisfacción por parte del estudiantado en cuanto al desarrollo de competencias clave </w:t>
      </w:r>
      <w:r w:rsidRPr="00A51816">
        <w:t>en las recomendaciones de Bolonia como: a) “</w:t>
      </w:r>
      <w:r w:rsidRPr="00A51816">
        <w:rPr>
          <w:i/>
          <w:iCs/>
          <w:lang w:val="es-ES_tradnl"/>
        </w:rPr>
        <w:t>Desarrollar la creatividad</w:t>
      </w:r>
      <w:r w:rsidRPr="00A51816">
        <w:rPr>
          <w:lang w:val="es-ES_tradnl"/>
        </w:rPr>
        <w:t xml:space="preserve">”, b) </w:t>
      </w:r>
      <w:r>
        <w:rPr>
          <w:lang w:val="es-ES_tradnl"/>
        </w:rPr>
        <w:t>“D</w:t>
      </w:r>
      <w:r w:rsidRPr="00A51816">
        <w:rPr>
          <w:i/>
          <w:iCs/>
          <w:lang w:val="es-ES_tradnl"/>
        </w:rPr>
        <w:t>esarrollar las competencias comunicativas y expresivas en lenguajes multimedia”,</w:t>
      </w:r>
      <w:r w:rsidRPr="00A51816">
        <w:rPr>
          <w:lang w:val="es-ES_tradnl"/>
        </w:rPr>
        <w:t xml:space="preserve"> c) </w:t>
      </w:r>
      <w:r>
        <w:rPr>
          <w:lang w:val="es-ES_tradnl"/>
        </w:rPr>
        <w:t>“D</w:t>
      </w:r>
      <w:r w:rsidRPr="00A51816">
        <w:rPr>
          <w:i/>
          <w:iCs/>
          <w:lang w:val="es-ES_tradnl"/>
        </w:rPr>
        <w:t xml:space="preserve">esarrollar las capacidades de resolución de problemas de índole práctico y aplicado (ser capaz de afrontar nuevos retos)” y d) </w:t>
      </w:r>
      <w:r>
        <w:rPr>
          <w:lang w:val="es-ES_tradnl"/>
        </w:rPr>
        <w:t>“D</w:t>
      </w:r>
      <w:r w:rsidRPr="00A51816">
        <w:rPr>
          <w:i/>
          <w:iCs/>
          <w:lang w:val="es-ES_tradnl"/>
        </w:rPr>
        <w:t>esarrollar las  competencias de trabajo en equipo”.</w:t>
      </w:r>
      <w:r w:rsidR="00DA5F97">
        <w:rPr>
          <w:i/>
          <w:iCs/>
          <w:lang w:val="es-ES_tradnl"/>
        </w:rPr>
        <w:t xml:space="preserve"> </w:t>
      </w:r>
      <w:r>
        <w:rPr>
          <w:lang w:val="es-ES_tradnl"/>
        </w:rPr>
        <w:t>Hecho, éste, que consideramos relevante a la hora de medir el potencial educativo de la innovación llevada a cabo.</w:t>
      </w:r>
    </w:p>
    <w:p w:rsidR="00B86687" w:rsidRPr="00250958" w:rsidRDefault="00B86687" w:rsidP="00141843">
      <w:pPr>
        <w:spacing w:after="120" w:line="360" w:lineRule="auto"/>
        <w:ind w:firstLine="708"/>
        <w:jc w:val="both"/>
        <w:rPr>
          <w:lang w:val="es-ES_tradnl"/>
        </w:rPr>
      </w:pPr>
      <w:r>
        <w:rPr>
          <w:lang w:val="es-ES_tradnl"/>
        </w:rPr>
        <w:t xml:space="preserve">En cuanto a los resultados obtenidos, consideramos que se han alcanzado valores </w:t>
      </w:r>
      <w:r w:rsidRPr="00A51816">
        <w:rPr>
          <w:lang w:val="es-ES_tradnl"/>
        </w:rPr>
        <w:t>altamente positivos. Así</w:t>
      </w:r>
      <w:r>
        <w:rPr>
          <w:lang w:val="es-ES_tradnl"/>
        </w:rPr>
        <w:t>,</w:t>
      </w:r>
      <w:r w:rsidRPr="00A51816">
        <w:rPr>
          <w:lang w:val="es-ES_tradnl"/>
        </w:rPr>
        <w:t xml:space="preserve"> el 94% valora de forma positiva esta innovación para desarrollar la creatividad</w:t>
      </w:r>
      <w:r>
        <w:rPr>
          <w:lang w:val="es-ES_tradnl"/>
        </w:rPr>
        <w:t>, c</w:t>
      </w:r>
      <w:r w:rsidRPr="00A51816">
        <w:rPr>
          <w:lang w:val="es-ES_tradnl"/>
        </w:rPr>
        <w:t>asi el 84% considera que esta innovación desarrolla competencias comunicativas y expresivas en lenguaje multimedia</w:t>
      </w:r>
      <w:r>
        <w:rPr>
          <w:lang w:val="es-ES_tradnl"/>
        </w:rPr>
        <w:t xml:space="preserve">, </w:t>
      </w:r>
      <w:r w:rsidRPr="00A51816">
        <w:t xml:space="preserve">el 93% de alumnos universitarios señalan que esta metodología es valiosa para desarrollar la competencia de presentación pública del trabajo académico y el 94,4%, para impulsar la capacidad de adaptar una temática académica a un guión audiovisual. </w:t>
      </w:r>
    </w:p>
    <w:p w:rsidR="00B86687" w:rsidRPr="00A51816" w:rsidRDefault="00B86687" w:rsidP="00141843">
      <w:pPr>
        <w:spacing w:after="120" w:line="360" w:lineRule="auto"/>
        <w:ind w:firstLine="708"/>
        <w:jc w:val="both"/>
        <w:rPr>
          <w:lang w:val="es-ES_tradnl"/>
        </w:rPr>
      </w:pPr>
      <w:r w:rsidRPr="00A51816">
        <w:rPr>
          <w:lang w:val="es-ES_tradnl"/>
        </w:rPr>
        <w:t>Nuestra iniciativa se suma a la de o</w:t>
      </w:r>
      <w:r>
        <w:rPr>
          <w:lang w:val="es-ES_tradnl"/>
        </w:rPr>
        <w:t xml:space="preserve">tras universidades </w:t>
      </w:r>
      <w:r w:rsidRPr="00A51816">
        <w:rPr>
          <w:lang w:val="es-ES_tradnl"/>
        </w:rPr>
        <w:t xml:space="preserve">(Universidad </w:t>
      </w:r>
      <w:proofErr w:type="spellStart"/>
      <w:r w:rsidRPr="00A51816">
        <w:rPr>
          <w:lang w:val="es-ES_tradnl"/>
        </w:rPr>
        <w:t>Pompeu</w:t>
      </w:r>
      <w:proofErr w:type="spellEnd"/>
      <w:r>
        <w:rPr>
          <w:lang w:val="es-ES_tradnl"/>
        </w:rPr>
        <w:t xml:space="preserve"> </w:t>
      </w:r>
      <w:proofErr w:type="spellStart"/>
      <w:r w:rsidRPr="00A51816">
        <w:rPr>
          <w:lang w:val="es-ES_tradnl"/>
        </w:rPr>
        <w:t>Fabra</w:t>
      </w:r>
      <w:proofErr w:type="spellEnd"/>
      <w:r w:rsidRPr="00A51816">
        <w:rPr>
          <w:lang w:val="es-ES_tradnl"/>
        </w:rPr>
        <w:t xml:space="preserve"> de Barcelona) que  llevan a cabo  prácticas universitarias similares a la nuestra, valorándose </w:t>
      </w:r>
      <w:r>
        <w:rPr>
          <w:lang w:val="es-ES_tradnl"/>
        </w:rPr>
        <w:t xml:space="preserve">de </w:t>
      </w:r>
      <w:r w:rsidRPr="00A51816">
        <w:rPr>
          <w:lang w:val="es-ES_tradnl"/>
        </w:rPr>
        <w:t>muy positivos los resultados obtenidos. Estas experiencias han sido noticia en la prensa nacional (El Mundo, 25 de agosto de 2010):</w:t>
      </w:r>
      <w:r>
        <w:rPr>
          <w:lang w:val="es-ES_tradnl"/>
        </w:rPr>
        <w:t>954075526</w:t>
      </w:r>
    </w:p>
    <w:p w:rsidR="00B86687" w:rsidRPr="00A51816" w:rsidRDefault="00B86687" w:rsidP="005717A4">
      <w:pPr>
        <w:spacing w:after="120" w:line="360" w:lineRule="auto"/>
        <w:ind w:left="709" w:right="964"/>
        <w:jc w:val="both"/>
        <w:rPr>
          <w:sz w:val="22"/>
          <w:szCs w:val="22"/>
          <w:lang w:val="es-ES_tradnl"/>
        </w:rPr>
      </w:pPr>
      <w:r w:rsidRPr="00A51816">
        <w:rPr>
          <w:sz w:val="22"/>
          <w:szCs w:val="22"/>
          <w:lang w:val="es-ES_tradnl"/>
        </w:rPr>
        <w:t>“</w:t>
      </w:r>
      <w:r w:rsidRPr="00A51816">
        <w:rPr>
          <w:i/>
          <w:iCs/>
          <w:sz w:val="22"/>
          <w:szCs w:val="22"/>
          <w:lang w:val="es-ES_tradnl"/>
        </w:rPr>
        <w:t>Casi todos los alumnos entregaron sus trabajos a partir de videos, prescindiendo de los soportes habituales. Esta experiencia resulta muy atractiva entre los jóvenes para profundizar en los conocimientos académicos… En este sentido el profesor responsable de esta propuesta aseguró que “enganchando” a los estudiantes a este tipo de producciones, se pueden obtener resultados satisfactorios sobre la capacidad de aprendizaje desde una perspectiva creativa” (p.22).</w:t>
      </w:r>
    </w:p>
    <w:p w:rsidR="00DA5F97" w:rsidRDefault="00DA5F97" w:rsidP="00141843">
      <w:pPr>
        <w:autoSpaceDE w:val="0"/>
        <w:autoSpaceDN w:val="0"/>
        <w:adjustRightInd w:val="0"/>
        <w:spacing w:after="120" w:line="360" w:lineRule="auto"/>
        <w:ind w:firstLine="708"/>
        <w:jc w:val="both"/>
        <w:rPr>
          <w:lang w:val="es-ES_tradnl"/>
        </w:rPr>
      </w:pPr>
    </w:p>
    <w:p w:rsidR="00B86687" w:rsidRPr="00A51816" w:rsidRDefault="00DA5F97" w:rsidP="00141843">
      <w:pPr>
        <w:autoSpaceDE w:val="0"/>
        <w:autoSpaceDN w:val="0"/>
        <w:adjustRightInd w:val="0"/>
        <w:spacing w:after="120" w:line="360" w:lineRule="auto"/>
        <w:ind w:firstLine="708"/>
        <w:jc w:val="both"/>
      </w:pPr>
      <w:r>
        <w:rPr>
          <w:lang w:val="es-ES_tradnl"/>
        </w:rPr>
        <w:lastRenderedPageBreak/>
        <w:t>L</w:t>
      </w:r>
      <w:r w:rsidR="00B86687" w:rsidRPr="00A51816">
        <w:t>a metodología didáctica innovado</w:t>
      </w:r>
      <w:r w:rsidR="00B86687">
        <w:t xml:space="preserve">ra  que se </w:t>
      </w:r>
      <w:r w:rsidR="00BF6E84">
        <w:t xml:space="preserve">evalúa en esta comunicación se fundamenta en las </w:t>
      </w:r>
      <w:r>
        <w:t xml:space="preserve"> siguientes ideas </w:t>
      </w:r>
      <w:r w:rsidR="00BF6E84">
        <w:t>pedagógicas</w:t>
      </w:r>
      <w:r w:rsidR="00B86687" w:rsidRPr="00A51816">
        <w:t>:</w:t>
      </w:r>
    </w:p>
    <w:p w:rsidR="00B86687" w:rsidRPr="00A51816" w:rsidRDefault="00BF6E84" w:rsidP="005717A4">
      <w:pPr>
        <w:autoSpaceDE w:val="0"/>
        <w:autoSpaceDN w:val="0"/>
        <w:adjustRightInd w:val="0"/>
        <w:spacing w:after="120" w:line="360" w:lineRule="auto"/>
        <w:ind w:firstLine="720"/>
        <w:jc w:val="both"/>
        <w:rPr>
          <w:lang w:val="es-ES_tradnl"/>
        </w:rPr>
      </w:pPr>
      <w:r>
        <w:t xml:space="preserve"> </w:t>
      </w:r>
      <w:r w:rsidR="00B86687" w:rsidRPr="00A51816">
        <w:t>El aprendizaje requiere implica</w:t>
      </w:r>
      <w:r w:rsidR="00B86687">
        <w:t>ción activa por parte del alumnado</w:t>
      </w:r>
      <w:r w:rsidR="00B86687" w:rsidRPr="00A51816">
        <w:t xml:space="preserve">, así como de trabajo autónomo. </w:t>
      </w:r>
      <w:r>
        <w:t xml:space="preserve">En este sentido la </w:t>
      </w:r>
      <w:r w:rsidR="00B86687" w:rsidRPr="00A51816">
        <w:t>activ</w:t>
      </w:r>
      <w:r w:rsidR="00B86687">
        <w:t>idad del alumnado</w:t>
      </w:r>
      <w:r w:rsidR="00B86687" w:rsidRPr="00A51816">
        <w:t xml:space="preserve"> y la resolución de tareas o problemas es clave tanto para desarro</w:t>
      </w:r>
      <w:r w:rsidR="00B86687">
        <w:t>llar competencias profesionales</w:t>
      </w:r>
      <w:r w:rsidR="00B86687" w:rsidRPr="00A51816">
        <w:t xml:space="preserve"> como para tomar conciencia de nuevos aprendizajes que necesita alcanzar. </w:t>
      </w:r>
      <w:r>
        <w:t xml:space="preserve">De ahí que </w:t>
      </w:r>
      <w:r w:rsidR="00B86687" w:rsidRPr="00A51816">
        <w:t xml:space="preserve"> aprendizaje</w:t>
      </w:r>
      <w:r>
        <w:t xml:space="preserve">, entendido como </w:t>
      </w:r>
      <w:r w:rsidR="00B86687" w:rsidRPr="00A51816">
        <w:t xml:space="preserve"> construcción personal del alumno</w:t>
      </w:r>
      <w:r>
        <w:t xml:space="preserve">, </w:t>
      </w:r>
      <w:r w:rsidR="00B86687" w:rsidRPr="00A51816">
        <w:t xml:space="preserve">se produce cuando </w:t>
      </w:r>
      <w:r>
        <w:t xml:space="preserve">este </w:t>
      </w:r>
      <w:r w:rsidR="00B86687" w:rsidRPr="00A51816">
        <w:t>es capaz de integrar conocimientos diversos y hacer una elaboración propia.  Los aprendizajes logrados pueden expresarse a través de diferentes lenguajes y medios de expresión. La comunicación educativa tradicional en el aula universitaria e</w:t>
      </w:r>
      <w:r w:rsidR="00B86687">
        <w:t>s principalmente oral y textual mientras que, a</w:t>
      </w:r>
      <w:r w:rsidR="00B86687" w:rsidRPr="00A51816">
        <w:t>ctualmente</w:t>
      </w:r>
      <w:r w:rsidR="00B86687">
        <w:t>,</w:t>
      </w:r>
      <w:r w:rsidR="00B86687" w:rsidRPr="00A51816">
        <w:t xml:space="preserve"> los alumnos universitarios tienen mayor familiaridad con lenguajes audiovisuales y tecnológicos. Las producciones multimedia son manifestaciones de aprendizajes complejos, más acorde co</w:t>
      </w:r>
      <w:r w:rsidR="00B86687">
        <w:t xml:space="preserve">n la cultura tecnológica actual, </w:t>
      </w:r>
      <w:r w:rsidR="00B86687" w:rsidRPr="00A51816">
        <w:t xml:space="preserve">que a su vez representan </w:t>
      </w:r>
      <w:r w:rsidR="00B86687" w:rsidRPr="00A51816">
        <w:rPr>
          <w:i/>
          <w:iCs/>
        </w:rPr>
        <w:t xml:space="preserve">competencias </w:t>
      </w:r>
      <w:proofErr w:type="spellStart"/>
      <w:r w:rsidR="00B86687" w:rsidRPr="00A51816">
        <w:rPr>
          <w:i/>
          <w:iCs/>
        </w:rPr>
        <w:t>mediacionales</w:t>
      </w:r>
      <w:proofErr w:type="spellEnd"/>
      <w:r w:rsidR="00B86687" w:rsidRPr="00A51816">
        <w:t xml:space="preserve"> adquiridas.</w:t>
      </w:r>
    </w:p>
    <w:p w:rsidR="00DA5F97" w:rsidRDefault="00BF6E84" w:rsidP="00BF6E84">
      <w:pPr>
        <w:autoSpaceDE w:val="0"/>
        <w:autoSpaceDN w:val="0"/>
        <w:adjustRightInd w:val="0"/>
        <w:spacing w:after="120" w:line="360" w:lineRule="auto"/>
        <w:ind w:firstLine="708"/>
        <w:jc w:val="both"/>
        <w:rPr>
          <w:rFonts w:ascii="Arial" w:hAnsi="Arial" w:cs="Arial"/>
        </w:rPr>
      </w:pPr>
      <w:r>
        <w:rPr>
          <w:lang w:val="es-ES_tradnl"/>
        </w:rPr>
        <w:t xml:space="preserve">La metodología innovadora también pretende  </w:t>
      </w:r>
      <w:r w:rsidR="00B86687" w:rsidRPr="00A51816">
        <w:t xml:space="preserve"> reforzar en la enseñanza universitaria </w:t>
      </w:r>
      <w:r w:rsidR="00B86687" w:rsidRPr="00A51816">
        <w:rPr>
          <w:i/>
          <w:iCs/>
        </w:rPr>
        <w:t xml:space="preserve">la motivación del alumno </w:t>
      </w:r>
      <w:r w:rsidR="00B86687">
        <w:t>para el aprendizaje</w:t>
      </w:r>
      <w:r>
        <w:t>,</w:t>
      </w:r>
      <w:r w:rsidR="00B86687">
        <w:t xml:space="preserve"> ya que l</w:t>
      </w:r>
      <w:r w:rsidR="00B86687" w:rsidRPr="00A51816">
        <w:t>as altas tasas de abandono universitario son un indicador de la baja motivación de los alumnos</w:t>
      </w:r>
      <w:r w:rsidR="00B86687">
        <w:t xml:space="preserve"> en los estudios por lo que consideramos urgente el </w:t>
      </w:r>
      <w:r w:rsidR="00B86687" w:rsidRPr="00A51816">
        <w:rPr>
          <w:i/>
          <w:iCs/>
        </w:rPr>
        <w:t xml:space="preserve">potenciar la capacidad creativa </w:t>
      </w:r>
      <w:r w:rsidR="00B86687" w:rsidRPr="00A51816">
        <w:t>de los alumnos, esencial para el avance intelectual y la excelencia profesional</w:t>
      </w:r>
      <w:r w:rsidR="00B86687" w:rsidRPr="00A51816">
        <w:rPr>
          <w:rFonts w:ascii="Arial" w:hAnsi="Arial" w:cs="Arial"/>
        </w:rPr>
        <w:t>.</w:t>
      </w:r>
    </w:p>
    <w:p w:rsidR="00B86687" w:rsidRPr="00F92AA0" w:rsidRDefault="00DA5F97" w:rsidP="00DA5F97">
      <w:pPr>
        <w:autoSpaceDE w:val="0"/>
        <w:autoSpaceDN w:val="0"/>
        <w:adjustRightInd w:val="0"/>
        <w:spacing w:after="120" w:line="360" w:lineRule="auto"/>
        <w:jc w:val="both"/>
        <w:rPr>
          <w:b/>
          <w:bCs/>
        </w:rPr>
      </w:pPr>
      <w:r w:rsidRPr="00F92AA0">
        <w:rPr>
          <w:b/>
          <w:bCs/>
        </w:rPr>
        <w:t xml:space="preserve"> </w:t>
      </w:r>
      <w:r w:rsidR="00B86687" w:rsidRPr="00F92AA0">
        <w:rPr>
          <w:b/>
          <w:bCs/>
        </w:rPr>
        <w:t>REFERENCIAS BIBIOGRÁFICAS</w:t>
      </w:r>
    </w:p>
    <w:p w:rsidR="00B86687" w:rsidRPr="00DD088A" w:rsidRDefault="00B86687" w:rsidP="005717A4">
      <w:pPr>
        <w:spacing w:after="120" w:line="360" w:lineRule="auto"/>
        <w:ind w:left="709" w:hanging="709"/>
        <w:jc w:val="both"/>
      </w:pPr>
      <w:r w:rsidRPr="00A51816">
        <w:rPr>
          <w:lang w:val="es-ES_tradnl"/>
        </w:rPr>
        <w:t xml:space="preserve">COROMINA, E. (2001). Competencias genéricas en la formación universitaria. </w:t>
      </w:r>
      <w:r w:rsidRPr="00A51816">
        <w:rPr>
          <w:i/>
          <w:iCs/>
          <w:lang w:val="es-ES_tradnl"/>
        </w:rPr>
        <w:t>Revista de Educación</w:t>
      </w:r>
      <w:r w:rsidRPr="00A51816">
        <w:rPr>
          <w:lang w:val="es-ES_tradnl"/>
        </w:rPr>
        <w:t>,</w:t>
      </w:r>
      <w:r>
        <w:rPr>
          <w:lang w:val="es-ES_tradnl"/>
        </w:rPr>
        <w:t xml:space="preserve"> </w:t>
      </w:r>
      <w:r w:rsidRPr="00A51816">
        <w:rPr>
          <w:lang w:val="es-ES_tradnl"/>
        </w:rPr>
        <w:t>325, 299-321.</w:t>
      </w:r>
    </w:p>
    <w:p w:rsidR="00B86687" w:rsidRPr="008709E8" w:rsidRDefault="00B86687" w:rsidP="005717A4">
      <w:pPr>
        <w:spacing w:after="120" w:line="360" w:lineRule="auto"/>
        <w:ind w:left="709" w:hanging="709"/>
        <w:jc w:val="both"/>
        <w:rPr>
          <w:color w:val="000000"/>
        </w:rPr>
      </w:pPr>
      <w:r w:rsidRPr="008709E8">
        <w:rPr>
          <w:smallCaps/>
          <w:color w:val="000000"/>
        </w:rPr>
        <w:t>CHAN, M. E</w:t>
      </w:r>
      <w:r w:rsidRPr="008709E8">
        <w:rPr>
          <w:color w:val="000000"/>
        </w:rPr>
        <w:t xml:space="preserve">. (2005). Competencias </w:t>
      </w:r>
      <w:proofErr w:type="spellStart"/>
      <w:r w:rsidRPr="008709E8">
        <w:rPr>
          <w:color w:val="000000"/>
        </w:rPr>
        <w:t>mediacionales</w:t>
      </w:r>
      <w:proofErr w:type="spellEnd"/>
      <w:r w:rsidRPr="008709E8">
        <w:rPr>
          <w:color w:val="000000"/>
        </w:rPr>
        <w:t xml:space="preserve"> para la educación en línea. </w:t>
      </w:r>
      <w:r w:rsidRPr="008709E8">
        <w:rPr>
          <w:i/>
          <w:iCs/>
          <w:color w:val="000000"/>
        </w:rPr>
        <w:t>Revista Electrónica de Investigación Educativa</w:t>
      </w:r>
      <w:r>
        <w:rPr>
          <w:color w:val="000000"/>
        </w:rPr>
        <w:t xml:space="preserve">, 7 </w:t>
      </w:r>
      <w:r w:rsidRPr="008709E8">
        <w:rPr>
          <w:color w:val="000000"/>
        </w:rPr>
        <w:t>(2). Consultado el</w:t>
      </w:r>
      <w:r w:rsidRPr="008709E8">
        <w:t> día </w:t>
      </w:r>
      <w:r w:rsidRPr="008709E8">
        <w:rPr>
          <w:color w:val="000000"/>
        </w:rPr>
        <w:t xml:space="preserve">29 de septiembre de 2010: </w:t>
      </w:r>
      <w:r w:rsidRPr="008709E8">
        <w:rPr>
          <w:color w:val="0000FF"/>
          <w:u w:val="single"/>
        </w:rPr>
        <w:t>http://redie.uabc.mx/vol7no2/contenido-chan.html</w:t>
      </w:r>
    </w:p>
    <w:p w:rsidR="00B86687" w:rsidRPr="00A51816" w:rsidRDefault="00B86687" w:rsidP="005717A4">
      <w:pPr>
        <w:tabs>
          <w:tab w:val="right" w:leader="dot" w:pos="7655"/>
        </w:tabs>
        <w:spacing w:after="120" w:line="360" w:lineRule="auto"/>
        <w:ind w:left="709" w:hanging="709"/>
        <w:jc w:val="both"/>
        <w:rPr>
          <w:lang w:val="es-ES_tradnl"/>
        </w:rPr>
      </w:pPr>
      <w:r w:rsidRPr="00A51816">
        <w:t>COLÁS, P. y DE  PABLOS, J. (2005).</w:t>
      </w:r>
      <w:r w:rsidRPr="00A51816">
        <w:rPr>
          <w:i/>
          <w:iCs/>
        </w:rPr>
        <w:t xml:space="preserve"> El Nuevo Espacio Europeo de Enseñanza Superior y su Impacto en la Docencia.</w:t>
      </w:r>
      <w:r w:rsidRPr="00A51816">
        <w:t xml:space="preserve"> Málaga: Aljibe. </w:t>
      </w:r>
    </w:p>
    <w:p w:rsidR="00B86687" w:rsidRPr="00A51816" w:rsidRDefault="00B86687" w:rsidP="005717A4">
      <w:pPr>
        <w:tabs>
          <w:tab w:val="right" w:leader="dot" w:pos="7655"/>
        </w:tabs>
        <w:spacing w:after="120" w:line="360" w:lineRule="auto"/>
        <w:ind w:left="709" w:hanging="709"/>
        <w:jc w:val="both"/>
      </w:pPr>
      <w:r>
        <w:rPr>
          <w:color w:val="000000"/>
          <w:lang w:val="es-ES_tradnl"/>
        </w:rPr>
        <w:t>D</w:t>
      </w:r>
      <w:r>
        <w:rPr>
          <w:color w:val="000000"/>
        </w:rPr>
        <w:t>E PABLOS (</w:t>
      </w:r>
      <w:r w:rsidRPr="00A51816">
        <w:rPr>
          <w:color w:val="000000"/>
        </w:rPr>
        <w:t>2010</w:t>
      </w:r>
      <w:r>
        <w:rPr>
          <w:color w:val="000000"/>
        </w:rPr>
        <w:t>)</w:t>
      </w:r>
      <w:r w:rsidRPr="00A51816">
        <w:t>.</w:t>
      </w:r>
      <w:r>
        <w:t xml:space="preserve"> Universidad y sociedad del Conocimiento. Las competencias informales y digitales. </w:t>
      </w:r>
      <w:r w:rsidRPr="00107C3D">
        <w:rPr>
          <w:i/>
          <w:iCs/>
        </w:rPr>
        <w:t>Revista Universidad y Sociedad del Conocimiento</w:t>
      </w:r>
      <w:r>
        <w:t>, 7 (</w:t>
      </w:r>
      <w:r w:rsidRPr="00A51816">
        <w:t>2</w:t>
      </w:r>
      <w:r>
        <w:t>), pp.6-16.</w:t>
      </w:r>
    </w:p>
    <w:p w:rsidR="00B86687" w:rsidRPr="00A51816" w:rsidRDefault="00B86687" w:rsidP="005717A4">
      <w:pPr>
        <w:spacing w:after="120" w:line="360" w:lineRule="auto"/>
        <w:ind w:left="709" w:hanging="709"/>
        <w:jc w:val="both"/>
      </w:pPr>
      <w:r w:rsidRPr="00A51816">
        <w:rPr>
          <w:lang w:val="es-MX"/>
        </w:rPr>
        <w:lastRenderedPageBreak/>
        <w:t>GONZÁLEZ, T. (2005). El espacio europeo de Educación Superior: una nueva oportunidad para la universidad</w:t>
      </w:r>
      <w:r>
        <w:rPr>
          <w:lang w:val="es-MX"/>
        </w:rPr>
        <w:t>. E</w:t>
      </w:r>
      <w:r w:rsidRPr="00A51816">
        <w:rPr>
          <w:lang w:val="es-MX"/>
        </w:rPr>
        <w:t xml:space="preserve">n  </w:t>
      </w:r>
      <w:r w:rsidRPr="00A51816">
        <w:t>COLÁS, P. y DE PABLOS, J. (Ed</w:t>
      </w:r>
      <w:r>
        <w:rPr>
          <w:i/>
          <w:iCs/>
        </w:rPr>
        <w:t xml:space="preserve">.) </w:t>
      </w:r>
      <w:r w:rsidRPr="00A51816">
        <w:rPr>
          <w:i/>
          <w:iCs/>
        </w:rPr>
        <w:t>El nuevo Espacio Europeo de Educación Superior y su impacto en la docencia</w:t>
      </w:r>
      <w:r w:rsidRPr="00A51816">
        <w:t xml:space="preserve">. Málaga: Aljibe, </w:t>
      </w:r>
      <w:r>
        <w:t xml:space="preserve">pp. </w:t>
      </w:r>
      <w:r w:rsidRPr="00A51816">
        <w:t>3-25.</w:t>
      </w:r>
    </w:p>
    <w:p w:rsidR="00B86687" w:rsidRPr="00A51816" w:rsidRDefault="00B86687" w:rsidP="005717A4">
      <w:pPr>
        <w:tabs>
          <w:tab w:val="right" w:leader="dot" w:pos="7655"/>
        </w:tabs>
        <w:spacing w:after="120" w:line="360" w:lineRule="auto"/>
        <w:ind w:left="709" w:hanging="709"/>
        <w:jc w:val="both"/>
        <w:rPr>
          <w:lang w:val="es-ES_tradnl"/>
        </w:rPr>
      </w:pPr>
      <w:r w:rsidRPr="00A51816">
        <w:rPr>
          <w:lang w:val="es-ES_tradnl"/>
        </w:rPr>
        <w:t xml:space="preserve">HUTMACHER, W (2003): “Definición de las competencias básicas”. La situación en Europa. Conferencia presentada en el </w:t>
      </w:r>
      <w:r w:rsidRPr="00A51816">
        <w:rPr>
          <w:i/>
          <w:iCs/>
          <w:lang w:val="es-ES_tradnl"/>
        </w:rPr>
        <w:t>Congreso de competencias básicas</w:t>
      </w:r>
      <w:r>
        <w:rPr>
          <w:i/>
          <w:iCs/>
          <w:lang w:val="es-ES_tradnl"/>
        </w:rPr>
        <w:t>.</w:t>
      </w:r>
      <w:r w:rsidRPr="00A51816">
        <w:rPr>
          <w:lang w:val="es-ES_tradnl"/>
        </w:rPr>
        <w:t xml:space="preserve"> Barcelona</w:t>
      </w:r>
      <w:r>
        <w:rPr>
          <w:lang w:val="es-ES_tradnl"/>
        </w:rPr>
        <w:t xml:space="preserve">, </w:t>
      </w:r>
      <w:r w:rsidRPr="00A51816">
        <w:rPr>
          <w:lang w:val="es-ES_tradnl"/>
        </w:rPr>
        <w:t>26-27 de Junio.</w:t>
      </w:r>
    </w:p>
    <w:p w:rsidR="00B86687" w:rsidRDefault="00B86687" w:rsidP="005717A4">
      <w:pPr>
        <w:autoSpaceDE w:val="0"/>
        <w:autoSpaceDN w:val="0"/>
        <w:adjustRightInd w:val="0"/>
        <w:spacing w:after="120" w:line="360" w:lineRule="auto"/>
        <w:ind w:left="709" w:hanging="709"/>
        <w:rPr>
          <w:rFonts w:ascii="NewAster-Italic" w:hAnsi="NewAster-Italic" w:cs="NewAster-Italic"/>
          <w:i/>
          <w:iCs/>
          <w:sz w:val="19"/>
          <w:szCs w:val="19"/>
        </w:rPr>
      </w:pPr>
      <w:r w:rsidRPr="008709E8">
        <w:t>PERRENOUD, P</w:t>
      </w:r>
      <w:r w:rsidRPr="00A51816">
        <w:t>. (2009). Enfoque por</w:t>
      </w:r>
      <w:r>
        <w:t xml:space="preserve"> </w:t>
      </w:r>
      <w:r w:rsidRPr="00A51816">
        <w:t>competencias, ¿una respuesta al fracaso</w:t>
      </w:r>
      <w:r>
        <w:t xml:space="preserve"> </w:t>
      </w:r>
      <w:r w:rsidRPr="00A51816">
        <w:t xml:space="preserve">escolar? </w:t>
      </w:r>
      <w:r>
        <w:rPr>
          <w:i/>
          <w:iCs/>
        </w:rPr>
        <w:t>Revista</w:t>
      </w:r>
      <w:r w:rsidRPr="00062ED8">
        <w:rPr>
          <w:i/>
          <w:iCs/>
        </w:rPr>
        <w:t xml:space="preserve"> Interuniversitaria</w:t>
      </w:r>
      <w:r>
        <w:rPr>
          <w:i/>
          <w:iCs/>
        </w:rPr>
        <w:t xml:space="preserve"> </w:t>
      </w:r>
      <w:r w:rsidRPr="00062ED8">
        <w:rPr>
          <w:i/>
          <w:iCs/>
        </w:rPr>
        <w:t>de Pedagogía Social</w:t>
      </w:r>
      <w:r w:rsidRPr="00062ED8">
        <w:t>, 16, 45-64.</w:t>
      </w:r>
    </w:p>
    <w:p w:rsidR="00B86687" w:rsidRPr="00A51816" w:rsidRDefault="00B86687" w:rsidP="005717A4">
      <w:pPr>
        <w:autoSpaceDE w:val="0"/>
        <w:autoSpaceDN w:val="0"/>
        <w:adjustRightInd w:val="0"/>
        <w:spacing w:after="120" w:line="360" w:lineRule="auto"/>
        <w:ind w:left="709" w:hanging="709"/>
        <w:rPr>
          <w:rFonts w:ascii="NewAster-Italic" w:hAnsi="NewAster-Italic" w:cs="NewAster-Italic"/>
          <w:i/>
          <w:iCs/>
          <w:sz w:val="19"/>
          <w:szCs w:val="19"/>
        </w:rPr>
      </w:pPr>
      <w:r w:rsidRPr="008709E8">
        <w:t xml:space="preserve">POSTMAN, N. (1994). </w:t>
      </w:r>
      <w:proofErr w:type="spellStart"/>
      <w:r w:rsidRPr="008709E8">
        <w:rPr>
          <w:rStyle w:val="titulo"/>
          <w:i/>
          <w:iCs/>
        </w:rPr>
        <w:t>Tecnopolis</w:t>
      </w:r>
      <w:proofErr w:type="spellEnd"/>
      <w:r w:rsidRPr="008709E8">
        <w:rPr>
          <w:rStyle w:val="separador"/>
          <w:i/>
          <w:iCs/>
        </w:rPr>
        <w:t xml:space="preserve">: </w:t>
      </w:r>
      <w:r w:rsidRPr="008709E8">
        <w:rPr>
          <w:rStyle w:val="subtitulo"/>
          <w:i/>
          <w:iCs/>
        </w:rPr>
        <w:t>la rendición de la cultura a la tecnología</w:t>
      </w:r>
      <w:r w:rsidRPr="008709E8">
        <w:rPr>
          <w:rStyle w:val="subtitulo"/>
        </w:rPr>
        <w:t xml:space="preserve">. </w:t>
      </w:r>
      <w:r w:rsidRPr="008709E8">
        <w:rPr>
          <w:color w:val="000000"/>
        </w:rPr>
        <w:t>Barcelona: Galaxia Gutenberg, Círculo de Lectores.</w:t>
      </w:r>
    </w:p>
    <w:p w:rsidR="00B86687" w:rsidRPr="00A51816" w:rsidRDefault="00B86687" w:rsidP="005717A4">
      <w:pPr>
        <w:autoSpaceDE w:val="0"/>
        <w:autoSpaceDN w:val="0"/>
        <w:adjustRightInd w:val="0"/>
        <w:spacing w:after="120" w:line="360" w:lineRule="auto"/>
        <w:ind w:left="709" w:hanging="709"/>
        <w:jc w:val="both"/>
      </w:pPr>
      <w:r w:rsidRPr="00A51816">
        <w:t>ROMAINVILLE, M. (1996). La irresistible</w:t>
      </w:r>
      <w:r>
        <w:t xml:space="preserve"> </w:t>
      </w:r>
      <w:r w:rsidRPr="00A51816">
        <w:t>ascensión del término competencia en</w:t>
      </w:r>
      <w:r>
        <w:t xml:space="preserve"> </w:t>
      </w:r>
      <w:r w:rsidRPr="00A51816">
        <w:t xml:space="preserve">Educación. </w:t>
      </w:r>
      <w:r w:rsidRPr="00A51816">
        <w:rPr>
          <w:i/>
          <w:iCs/>
        </w:rPr>
        <w:t>En-</w:t>
      </w:r>
      <w:proofErr w:type="spellStart"/>
      <w:r w:rsidRPr="00A51816">
        <w:rPr>
          <w:i/>
          <w:iCs/>
        </w:rPr>
        <w:t>jeux</w:t>
      </w:r>
      <w:proofErr w:type="spellEnd"/>
      <w:r>
        <w:t>, 37/</w:t>
      </w:r>
      <w:r w:rsidRPr="00A51816">
        <w:t>38, 132-142.</w:t>
      </w:r>
    </w:p>
    <w:p w:rsidR="00B86687" w:rsidRPr="00A51816" w:rsidRDefault="00B86687" w:rsidP="005717A4">
      <w:pPr>
        <w:tabs>
          <w:tab w:val="right" w:leader="dot" w:pos="7655"/>
        </w:tabs>
        <w:spacing w:after="120" w:line="360" w:lineRule="auto"/>
        <w:ind w:left="709" w:hanging="709"/>
        <w:jc w:val="both"/>
        <w:rPr>
          <w:lang w:val="es-ES_tradnl"/>
        </w:rPr>
      </w:pPr>
      <w:r w:rsidRPr="00A51816">
        <w:t>RYCHEN</w:t>
      </w:r>
      <w:proofErr w:type="gramStart"/>
      <w:r w:rsidRPr="00A51816">
        <w:t>,S.D</w:t>
      </w:r>
      <w:proofErr w:type="gramEnd"/>
      <w:r w:rsidRPr="00A51816">
        <w:t xml:space="preserve">. </w:t>
      </w:r>
      <w:r>
        <w:rPr>
          <w:lang w:val="es-ES_tradnl"/>
        </w:rPr>
        <w:t xml:space="preserve">(2003). </w:t>
      </w:r>
      <w:r w:rsidRPr="00A51816">
        <w:rPr>
          <w:lang w:val="es-ES_tradnl"/>
        </w:rPr>
        <w:t xml:space="preserve">La naturaleza de las competencias clave. Una perspectiva interdisciplinaria e internacional. Algunos resultados del proyecto </w:t>
      </w:r>
      <w:proofErr w:type="spellStart"/>
      <w:r w:rsidRPr="00A51816">
        <w:rPr>
          <w:lang w:val="es-ES_tradnl"/>
        </w:rPr>
        <w:t>DeSeco</w:t>
      </w:r>
      <w:proofErr w:type="spellEnd"/>
      <w:r w:rsidRPr="00A51816">
        <w:rPr>
          <w:lang w:val="es-ES_tradnl"/>
        </w:rPr>
        <w:t xml:space="preserve"> de la OCDE. </w:t>
      </w:r>
      <w:r>
        <w:rPr>
          <w:lang w:val="es-ES_tradnl"/>
        </w:rPr>
        <w:t xml:space="preserve">En </w:t>
      </w:r>
      <w:r w:rsidRPr="00A51816">
        <w:rPr>
          <w:i/>
          <w:iCs/>
          <w:lang w:val="es-ES_tradnl"/>
        </w:rPr>
        <w:t>Congreso de competencias básica</w:t>
      </w:r>
      <w:r w:rsidRPr="00107C3D">
        <w:rPr>
          <w:i/>
          <w:iCs/>
          <w:lang w:val="es-ES_tradnl"/>
        </w:rPr>
        <w:t>s</w:t>
      </w:r>
      <w:r>
        <w:rPr>
          <w:i/>
          <w:iCs/>
          <w:lang w:val="es-ES_tradnl"/>
        </w:rPr>
        <w:t xml:space="preserve">. </w:t>
      </w:r>
      <w:r>
        <w:rPr>
          <w:lang w:val="es-ES_tradnl"/>
        </w:rPr>
        <w:t>Barcelona, 26-27 de Junio.</w:t>
      </w:r>
    </w:p>
    <w:p w:rsidR="00B86687" w:rsidRPr="00A51816" w:rsidRDefault="00B86687" w:rsidP="005717A4">
      <w:pPr>
        <w:autoSpaceDE w:val="0"/>
        <w:autoSpaceDN w:val="0"/>
        <w:adjustRightInd w:val="0"/>
        <w:spacing w:after="120" w:line="360" w:lineRule="auto"/>
        <w:ind w:left="709" w:hanging="709"/>
        <w:jc w:val="both"/>
        <w:rPr>
          <w:i/>
          <w:iCs/>
        </w:rPr>
      </w:pPr>
      <w:r w:rsidRPr="00A51816">
        <w:t xml:space="preserve">RYCHEN, D. y SALGANIK, L. (2006). </w:t>
      </w:r>
      <w:r w:rsidRPr="00A51816">
        <w:rPr>
          <w:i/>
          <w:iCs/>
        </w:rPr>
        <w:t>Las</w:t>
      </w:r>
      <w:r>
        <w:rPr>
          <w:i/>
          <w:iCs/>
        </w:rPr>
        <w:t xml:space="preserve"> </w:t>
      </w:r>
      <w:r w:rsidRPr="00A51816">
        <w:rPr>
          <w:i/>
          <w:iCs/>
        </w:rPr>
        <w:t>competencias clave para el bienestar</w:t>
      </w:r>
      <w:r>
        <w:rPr>
          <w:i/>
          <w:iCs/>
        </w:rPr>
        <w:t xml:space="preserve"> </w:t>
      </w:r>
      <w:r w:rsidRPr="00A51816">
        <w:rPr>
          <w:i/>
          <w:iCs/>
        </w:rPr>
        <w:t>personal, social y económico</w:t>
      </w:r>
      <w:r w:rsidRPr="00A51816">
        <w:t xml:space="preserve">. </w:t>
      </w:r>
      <w:proofErr w:type="spellStart"/>
      <w:r w:rsidRPr="00A51816">
        <w:t>Archidona</w:t>
      </w:r>
      <w:proofErr w:type="spellEnd"/>
      <w:r>
        <w:t xml:space="preserve"> </w:t>
      </w:r>
      <w:r w:rsidRPr="00A51816">
        <w:t>(Málaga): Ediciones Aljibe.</w:t>
      </w:r>
    </w:p>
    <w:p w:rsidR="00B86687" w:rsidRPr="008709E8" w:rsidRDefault="00B86687" w:rsidP="005717A4">
      <w:pPr>
        <w:autoSpaceDE w:val="0"/>
        <w:autoSpaceDN w:val="0"/>
        <w:adjustRightInd w:val="0"/>
        <w:spacing w:after="120" w:line="360" w:lineRule="auto"/>
        <w:ind w:left="709" w:hanging="709"/>
        <w:jc w:val="both"/>
      </w:pPr>
      <w:r w:rsidRPr="00A51816">
        <w:t xml:space="preserve">SCHLEICHER, A. (2003). </w:t>
      </w:r>
      <w:r w:rsidRPr="00A51816">
        <w:rPr>
          <w:i/>
          <w:iCs/>
        </w:rPr>
        <w:t>La evaluación de</w:t>
      </w:r>
      <w:r>
        <w:rPr>
          <w:i/>
          <w:iCs/>
        </w:rPr>
        <w:t xml:space="preserve"> </w:t>
      </w:r>
      <w:r w:rsidRPr="00A51816">
        <w:rPr>
          <w:i/>
          <w:iCs/>
        </w:rPr>
        <w:t>las competencias del alumnado. PISA2000: Datos sobre la calidad y la equidad</w:t>
      </w:r>
      <w:r>
        <w:rPr>
          <w:i/>
          <w:iCs/>
        </w:rPr>
        <w:t xml:space="preserve"> </w:t>
      </w:r>
      <w:r w:rsidRPr="00A51816">
        <w:rPr>
          <w:i/>
          <w:iCs/>
        </w:rPr>
        <w:t>del rendimiento académico</w:t>
      </w:r>
      <w:r w:rsidRPr="00A51816">
        <w:t>. Barcelona:</w:t>
      </w:r>
      <w:r>
        <w:t xml:space="preserve"> </w:t>
      </w:r>
      <w:r w:rsidRPr="008709E8">
        <w:t>Generalitat de Catalunya.</w:t>
      </w:r>
    </w:p>
    <w:p w:rsidR="00B86687" w:rsidRPr="00A51816" w:rsidRDefault="00B86687" w:rsidP="005717A4">
      <w:pPr>
        <w:tabs>
          <w:tab w:val="right" w:leader="dot" w:pos="7655"/>
        </w:tabs>
        <w:spacing w:after="120" w:line="360" w:lineRule="auto"/>
        <w:ind w:left="709" w:hanging="709"/>
        <w:jc w:val="both"/>
        <w:rPr>
          <w:lang w:val="es-ES_tradnl"/>
        </w:rPr>
      </w:pPr>
      <w:r w:rsidRPr="00A51816">
        <w:rPr>
          <w:smallCaps/>
          <w:lang w:val="es-ES_tradnl"/>
        </w:rPr>
        <w:t>SEVILLANO, M.L.</w:t>
      </w:r>
      <w:r>
        <w:rPr>
          <w:lang w:val="es-ES_tradnl"/>
        </w:rPr>
        <w:t xml:space="preserve"> (</w:t>
      </w:r>
      <w:r w:rsidRPr="00A51816">
        <w:rPr>
          <w:lang w:val="es-ES_tradnl"/>
        </w:rPr>
        <w:t xml:space="preserve">2009). Posibilidades formativas mediante nuevos escenarios virtuales. </w:t>
      </w:r>
      <w:proofErr w:type="spellStart"/>
      <w:r w:rsidRPr="00A51816">
        <w:rPr>
          <w:i/>
          <w:iCs/>
          <w:lang w:val="es-ES_tradnl"/>
        </w:rPr>
        <w:t>Educatio</w:t>
      </w:r>
      <w:proofErr w:type="spellEnd"/>
      <w:r w:rsidRPr="00A51816">
        <w:rPr>
          <w:i/>
          <w:iCs/>
          <w:lang w:val="es-ES_tradnl"/>
        </w:rPr>
        <w:t xml:space="preserve"> Siglo XXI. Revista de</w:t>
      </w:r>
      <w:r w:rsidRPr="008709E8">
        <w:rPr>
          <w:i/>
          <w:iCs/>
          <w:lang w:val="es-ES_tradnl"/>
        </w:rPr>
        <w:t xml:space="preserve"> la Facultad de Educación</w:t>
      </w:r>
      <w:proofErr w:type="gramStart"/>
      <w:r>
        <w:rPr>
          <w:lang w:val="es-ES_tradnl"/>
        </w:rPr>
        <w:t>,27</w:t>
      </w:r>
      <w:proofErr w:type="gramEnd"/>
      <w:r>
        <w:rPr>
          <w:lang w:val="es-ES_tradnl"/>
        </w:rPr>
        <w:t>(</w:t>
      </w:r>
      <w:r w:rsidRPr="00A51816">
        <w:rPr>
          <w:lang w:val="es-ES_tradnl"/>
        </w:rPr>
        <w:t>2</w:t>
      </w:r>
      <w:r>
        <w:rPr>
          <w:lang w:val="es-ES_tradnl"/>
        </w:rPr>
        <w:t>)</w:t>
      </w:r>
      <w:r w:rsidRPr="00A51816">
        <w:rPr>
          <w:lang w:val="es-ES_tradnl"/>
        </w:rPr>
        <w:t>, 71-94</w:t>
      </w:r>
      <w:r>
        <w:rPr>
          <w:lang w:val="es-ES_tradnl"/>
        </w:rPr>
        <w:t>.</w:t>
      </w:r>
    </w:p>
    <w:p w:rsidR="00B86687" w:rsidRPr="00141843" w:rsidRDefault="00B86687" w:rsidP="005717A4">
      <w:pPr>
        <w:autoSpaceDE w:val="0"/>
        <w:autoSpaceDN w:val="0"/>
        <w:adjustRightInd w:val="0"/>
        <w:spacing w:after="120" w:line="360" w:lineRule="auto"/>
        <w:ind w:left="709" w:hanging="709"/>
        <w:jc w:val="both"/>
        <w:rPr>
          <w:rFonts w:ascii="NewAster" w:hAnsi="NewAster" w:cs="NewAster"/>
          <w:lang w:val="en-GB"/>
        </w:rPr>
      </w:pPr>
      <w:r w:rsidRPr="00D65713">
        <w:rPr>
          <w:lang w:val="es-ES_tradnl"/>
        </w:rPr>
        <w:t xml:space="preserve">TIANA, A. Y RYCHEN, S.D. (2004): </w:t>
      </w:r>
      <w:proofErr w:type="spellStart"/>
      <w:r w:rsidRPr="00D65713">
        <w:rPr>
          <w:i/>
          <w:iCs/>
          <w:lang w:val="es-ES_tradnl"/>
        </w:rPr>
        <w:t>Developing</w:t>
      </w:r>
      <w:proofErr w:type="spellEnd"/>
      <w:r w:rsidRPr="00D65713">
        <w:rPr>
          <w:i/>
          <w:iCs/>
          <w:lang w:val="es-ES_tradnl"/>
        </w:rPr>
        <w:t xml:space="preserve"> </w:t>
      </w:r>
      <w:proofErr w:type="spellStart"/>
      <w:r w:rsidRPr="00D65713">
        <w:rPr>
          <w:i/>
          <w:iCs/>
          <w:lang w:val="es-ES_tradnl"/>
        </w:rPr>
        <w:t>key</w:t>
      </w:r>
      <w:proofErr w:type="spellEnd"/>
      <w:r w:rsidRPr="00D65713">
        <w:rPr>
          <w:i/>
          <w:iCs/>
          <w:lang w:val="es-ES_tradnl"/>
        </w:rPr>
        <w:t xml:space="preserve"> </w:t>
      </w:r>
      <w:proofErr w:type="spellStart"/>
      <w:r w:rsidRPr="00D65713">
        <w:rPr>
          <w:i/>
          <w:iCs/>
          <w:lang w:val="es-ES_tradnl"/>
        </w:rPr>
        <w:t>competencies</w:t>
      </w:r>
      <w:proofErr w:type="spellEnd"/>
      <w:r w:rsidRPr="00D65713">
        <w:rPr>
          <w:i/>
          <w:iCs/>
          <w:lang w:val="es-ES_tradnl"/>
        </w:rPr>
        <w:t xml:space="preserve"> in </w:t>
      </w:r>
      <w:proofErr w:type="spellStart"/>
      <w:r w:rsidRPr="00D65713">
        <w:rPr>
          <w:i/>
          <w:iCs/>
          <w:lang w:val="es-ES_tradnl"/>
        </w:rPr>
        <w:t>education</w:t>
      </w:r>
      <w:proofErr w:type="spellEnd"/>
      <w:r w:rsidRPr="00D65713">
        <w:rPr>
          <w:i/>
          <w:iCs/>
          <w:lang w:val="es-ES_tradnl"/>
        </w:rPr>
        <w:t xml:space="preserve">: </w:t>
      </w:r>
      <w:proofErr w:type="spellStart"/>
      <w:r w:rsidRPr="00D65713">
        <w:rPr>
          <w:i/>
          <w:iCs/>
          <w:lang w:val="es-ES_tradnl"/>
        </w:rPr>
        <w:t>some</w:t>
      </w:r>
      <w:proofErr w:type="spellEnd"/>
      <w:r w:rsidRPr="00D65713">
        <w:rPr>
          <w:i/>
          <w:iCs/>
          <w:lang w:val="es-ES_tradnl"/>
        </w:rPr>
        <w:t xml:space="preserve"> </w:t>
      </w:r>
      <w:proofErr w:type="spellStart"/>
      <w:r w:rsidRPr="00D65713">
        <w:rPr>
          <w:i/>
          <w:iCs/>
          <w:lang w:val="es-ES_tradnl"/>
        </w:rPr>
        <w:t>lessons</w:t>
      </w:r>
      <w:proofErr w:type="spellEnd"/>
      <w:r w:rsidRPr="00D65713">
        <w:rPr>
          <w:i/>
          <w:iCs/>
          <w:lang w:val="es-ES_tradnl"/>
        </w:rPr>
        <w:t xml:space="preserve"> </w:t>
      </w:r>
      <w:proofErr w:type="spellStart"/>
      <w:r w:rsidRPr="00D65713">
        <w:rPr>
          <w:i/>
          <w:iCs/>
          <w:lang w:val="es-ES_tradnl"/>
        </w:rPr>
        <w:t>from</w:t>
      </w:r>
      <w:proofErr w:type="spellEnd"/>
      <w:r w:rsidRPr="00D65713">
        <w:rPr>
          <w:i/>
          <w:iCs/>
          <w:lang w:val="es-ES_tradnl"/>
        </w:rPr>
        <w:t xml:space="preserve"> </w:t>
      </w:r>
      <w:proofErr w:type="spellStart"/>
      <w:r w:rsidRPr="00D65713">
        <w:rPr>
          <w:i/>
          <w:iCs/>
          <w:lang w:val="es-ES_tradnl"/>
        </w:rPr>
        <w:t>international</w:t>
      </w:r>
      <w:proofErr w:type="spellEnd"/>
      <w:r w:rsidRPr="00D65713">
        <w:rPr>
          <w:i/>
          <w:iCs/>
          <w:lang w:val="es-ES_tradnl"/>
        </w:rPr>
        <w:t xml:space="preserve"> and </w:t>
      </w:r>
      <w:proofErr w:type="spellStart"/>
      <w:r w:rsidRPr="00D65713">
        <w:rPr>
          <w:i/>
          <w:iCs/>
          <w:lang w:val="es-ES_tradnl"/>
        </w:rPr>
        <w:t>national</w:t>
      </w:r>
      <w:proofErr w:type="spellEnd"/>
      <w:r w:rsidRPr="00D65713">
        <w:rPr>
          <w:i/>
          <w:iCs/>
          <w:lang w:val="es-ES_tradnl"/>
        </w:rPr>
        <w:t xml:space="preserve"> </w:t>
      </w:r>
      <w:proofErr w:type="spellStart"/>
      <w:r w:rsidRPr="00D65713">
        <w:rPr>
          <w:i/>
          <w:iCs/>
          <w:lang w:val="es-ES_tradnl"/>
        </w:rPr>
        <w:t>experience</w:t>
      </w:r>
      <w:proofErr w:type="spellEnd"/>
      <w:r w:rsidRPr="00D65713">
        <w:rPr>
          <w:lang w:val="es-ES_tradnl"/>
        </w:rPr>
        <w:t xml:space="preserve">. </w:t>
      </w:r>
      <w:r w:rsidRPr="00141843">
        <w:rPr>
          <w:lang w:val="en-GB"/>
        </w:rPr>
        <w:t xml:space="preserve">France: </w:t>
      </w:r>
      <w:proofErr w:type="spellStart"/>
      <w:proofErr w:type="gramStart"/>
      <w:r w:rsidRPr="00141843">
        <w:rPr>
          <w:lang w:val="en-GB"/>
        </w:rPr>
        <w:t>Unesco</w:t>
      </w:r>
      <w:proofErr w:type="spellEnd"/>
      <w:proofErr w:type="gramEnd"/>
      <w:r w:rsidRPr="00141843">
        <w:rPr>
          <w:lang w:val="en-GB"/>
        </w:rPr>
        <w:t>, International Bureau of Education.</w:t>
      </w:r>
    </w:p>
    <w:p w:rsidR="00B86687" w:rsidRPr="00141843" w:rsidRDefault="00B86687" w:rsidP="005717A4">
      <w:pPr>
        <w:spacing w:after="120" w:line="360" w:lineRule="auto"/>
        <w:rPr>
          <w:lang w:val="en-GB"/>
        </w:rPr>
      </w:pPr>
    </w:p>
    <w:sectPr w:rsidR="00B86687" w:rsidRPr="00141843" w:rsidSect="004136A1">
      <w:footerReference w:type="default" r:id="rId1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DF5" w:rsidRDefault="00F46DF5" w:rsidP="00CC550E">
      <w:r>
        <w:separator/>
      </w:r>
    </w:p>
  </w:endnote>
  <w:endnote w:type="continuationSeparator" w:id="0">
    <w:p w:rsidR="00F46DF5" w:rsidRDefault="00F46DF5" w:rsidP="00CC5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NewAster-Italic">
    <w:panose1 w:val="00000000000000000000"/>
    <w:charset w:val="00"/>
    <w:family w:val="roman"/>
    <w:notTrueType/>
    <w:pitch w:val="default"/>
    <w:sig w:usb0="00000003" w:usb1="00000000" w:usb2="00000000" w:usb3="00000000" w:csb0="00000001" w:csb1="00000000"/>
  </w:font>
  <w:font w:name="NewAst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97" w:rsidRDefault="001A46E8">
    <w:pPr>
      <w:pStyle w:val="Piedepgina"/>
      <w:jc w:val="right"/>
    </w:pPr>
    <w:fldSimple w:instr=" PAGE   \* MERGEFORMAT ">
      <w:r w:rsidR="003C308C">
        <w:rPr>
          <w:noProof/>
        </w:rPr>
        <w:t>1</w:t>
      </w:r>
    </w:fldSimple>
  </w:p>
  <w:p w:rsidR="00DA5F97" w:rsidRDefault="00DA5F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DF5" w:rsidRDefault="00F46DF5" w:rsidP="00CC550E">
      <w:r>
        <w:separator/>
      </w:r>
    </w:p>
  </w:footnote>
  <w:footnote w:type="continuationSeparator" w:id="0">
    <w:p w:rsidR="00F46DF5" w:rsidRDefault="00F46DF5" w:rsidP="00CC550E">
      <w:r>
        <w:continuationSeparator/>
      </w:r>
    </w:p>
  </w:footnote>
  <w:footnote w:id="1">
    <w:p w:rsidR="00B86687" w:rsidRDefault="00B86687">
      <w:pPr>
        <w:pStyle w:val="Textonotapie"/>
      </w:pPr>
      <w:r>
        <w:rPr>
          <w:rStyle w:val="Refdenotaalpie"/>
        </w:rPr>
        <w:footnoteRef/>
      </w:r>
      <w:r>
        <w:t xml:space="preserve"> Contacto: </w:t>
      </w:r>
      <w:hyperlink r:id="rId1" w:history="1">
        <w:r w:rsidRPr="002C3F69">
          <w:rPr>
            <w:rStyle w:val="Hipervnculo"/>
          </w:rPr>
          <w:t>pcolas@us.es</w:t>
        </w:r>
      </w:hyperlink>
      <w:r>
        <w:t xml:space="preserve">; </w:t>
      </w:r>
      <w:hyperlink r:id="rId2" w:history="1">
        <w:r w:rsidRPr="002C3F69">
          <w:rPr>
            <w:rStyle w:val="Hipervnculo"/>
          </w:rPr>
          <w:t>jconde6@us.es</w:t>
        </w:r>
      </w:hyperlink>
      <w:r>
        <w:t xml:space="preserve">; </w:t>
      </w:r>
      <w:hyperlink r:id="rId3" w:history="1">
        <w:r w:rsidRPr="00D24D3C">
          <w:rPr>
            <w:rStyle w:val="Hipervnculo"/>
          </w:rPr>
          <w:t>salreydec@alum.us.es</w:t>
        </w:r>
      </w:hyperlink>
    </w:p>
    <w:p w:rsidR="00B86687" w:rsidRDefault="00B86687">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50107"/>
    <w:multiLevelType w:val="hybridMultilevel"/>
    <w:tmpl w:val="76B8E5CC"/>
    <w:lvl w:ilvl="0" w:tplc="0C0A000F">
      <w:start w:val="5"/>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24E77217"/>
    <w:multiLevelType w:val="hybridMultilevel"/>
    <w:tmpl w:val="0F7EC93C"/>
    <w:lvl w:ilvl="0" w:tplc="0C0A0001">
      <w:start w:val="1"/>
      <w:numFmt w:val="bullet"/>
      <w:lvlText w:val=""/>
      <w:lvlJc w:val="left"/>
      <w:pPr>
        <w:ind w:left="1260" w:hanging="360"/>
      </w:pPr>
      <w:rPr>
        <w:rFonts w:ascii="Symbol" w:hAnsi="Symbol" w:hint="default"/>
      </w:rPr>
    </w:lvl>
    <w:lvl w:ilvl="1" w:tplc="0C0A0003">
      <w:start w:val="1"/>
      <w:numFmt w:val="bullet"/>
      <w:lvlText w:val="o"/>
      <w:lvlJc w:val="left"/>
      <w:pPr>
        <w:ind w:left="1980" w:hanging="360"/>
      </w:pPr>
      <w:rPr>
        <w:rFonts w:ascii="Courier New" w:hAnsi="Courier New" w:cs="Courier New" w:hint="default"/>
      </w:rPr>
    </w:lvl>
    <w:lvl w:ilvl="2" w:tplc="0C0A0005">
      <w:start w:val="1"/>
      <w:numFmt w:val="bullet"/>
      <w:lvlText w:val=""/>
      <w:lvlJc w:val="left"/>
      <w:pPr>
        <w:ind w:left="2700" w:hanging="360"/>
      </w:pPr>
      <w:rPr>
        <w:rFonts w:ascii="Wingdings" w:hAnsi="Wingdings" w:cs="Wingdings" w:hint="default"/>
      </w:rPr>
    </w:lvl>
    <w:lvl w:ilvl="3" w:tplc="0C0A0001">
      <w:start w:val="1"/>
      <w:numFmt w:val="bullet"/>
      <w:lvlText w:val=""/>
      <w:lvlJc w:val="left"/>
      <w:pPr>
        <w:ind w:left="3420" w:hanging="360"/>
      </w:pPr>
      <w:rPr>
        <w:rFonts w:ascii="Symbol" w:hAnsi="Symbol" w:cs="Symbol" w:hint="default"/>
      </w:rPr>
    </w:lvl>
    <w:lvl w:ilvl="4" w:tplc="0C0A0003">
      <w:start w:val="1"/>
      <w:numFmt w:val="bullet"/>
      <w:lvlText w:val="o"/>
      <w:lvlJc w:val="left"/>
      <w:pPr>
        <w:ind w:left="4140" w:hanging="360"/>
      </w:pPr>
      <w:rPr>
        <w:rFonts w:ascii="Courier New" w:hAnsi="Courier New" w:cs="Courier New" w:hint="default"/>
      </w:rPr>
    </w:lvl>
    <w:lvl w:ilvl="5" w:tplc="0C0A0005">
      <w:start w:val="1"/>
      <w:numFmt w:val="bullet"/>
      <w:lvlText w:val=""/>
      <w:lvlJc w:val="left"/>
      <w:pPr>
        <w:ind w:left="4860" w:hanging="360"/>
      </w:pPr>
      <w:rPr>
        <w:rFonts w:ascii="Wingdings" w:hAnsi="Wingdings" w:cs="Wingdings" w:hint="default"/>
      </w:rPr>
    </w:lvl>
    <w:lvl w:ilvl="6" w:tplc="0C0A0001">
      <w:start w:val="1"/>
      <w:numFmt w:val="bullet"/>
      <w:lvlText w:val=""/>
      <w:lvlJc w:val="left"/>
      <w:pPr>
        <w:ind w:left="5580" w:hanging="360"/>
      </w:pPr>
      <w:rPr>
        <w:rFonts w:ascii="Symbol" w:hAnsi="Symbol" w:cs="Symbol" w:hint="default"/>
      </w:rPr>
    </w:lvl>
    <w:lvl w:ilvl="7" w:tplc="0C0A0003">
      <w:start w:val="1"/>
      <w:numFmt w:val="bullet"/>
      <w:lvlText w:val="o"/>
      <w:lvlJc w:val="left"/>
      <w:pPr>
        <w:ind w:left="6300" w:hanging="360"/>
      </w:pPr>
      <w:rPr>
        <w:rFonts w:ascii="Courier New" w:hAnsi="Courier New" w:cs="Courier New" w:hint="default"/>
      </w:rPr>
    </w:lvl>
    <w:lvl w:ilvl="8" w:tplc="0C0A0005">
      <w:start w:val="1"/>
      <w:numFmt w:val="bullet"/>
      <w:lvlText w:val=""/>
      <w:lvlJc w:val="left"/>
      <w:pPr>
        <w:ind w:left="7020" w:hanging="360"/>
      </w:pPr>
      <w:rPr>
        <w:rFonts w:ascii="Wingdings" w:hAnsi="Wingdings" w:cs="Wingdings" w:hint="default"/>
      </w:rPr>
    </w:lvl>
  </w:abstractNum>
  <w:abstractNum w:abstractNumId="2">
    <w:nsid w:val="27676286"/>
    <w:multiLevelType w:val="hybridMultilevel"/>
    <w:tmpl w:val="5BFAE7BE"/>
    <w:lvl w:ilvl="0" w:tplc="B366DFB2">
      <w:start w:val="1"/>
      <w:numFmt w:val="decimal"/>
      <w:lvlText w:val="%1."/>
      <w:lvlJc w:val="left"/>
      <w:pPr>
        <w:ind w:left="360" w:hanging="360"/>
      </w:pPr>
      <w:rPr>
        <w:rFonts w:hint="default"/>
        <w:b/>
        <w:bCs/>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nsid w:val="33311B4F"/>
    <w:multiLevelType w:val="multilevel"/>
    <w:tmpl w:val="017A0B32"/>
    <w:lvl w:ilvl="0">
      <w:start w:val="1"/>
      <w:numFmt w:val="decimal"/>
      <w:lvlText w:val="%1."/>
      <w:lvlJc w:val="left"/>
      <w:pPr>
        <w:tabs>
          <w:tab w:val="num" w:pos="720"/>
        </w:tabs>
        <w:ind w:left="720" w:hanging="360"/>
      </w:pPr>
      <w:rPr>
        <w:rFonts w:hint="default"/>
        <w:b/>
        <w:bCs/>
      </w:rPr>
    </w:lvl>
    <w:lvl w:ilvl="1">
      <w:start w:val="2"/>
      <w:numFmt w:val="decimal"/>
      <w:isLgl/>
      <w:lvlText w:val="%1.%2."/>
      <w:lvlJc w:val="left"/>
      <w:pPr>
        <w:ind w:left="1063" w:hanging="600"/>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
    <w:nsid w:val="51625155"/>
    <w:multiLevelType w:val="hybridMultilevel"/>
    <w:tmpl w:val="19F42FF0"/>
    <w:lvl w:ilvl="0" w:tplc="ACAA7162">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52AA09B1"/>
    <w:multiLevelType w:val="multilevel"/>
    <w:tmpl w:val="017A0B32"/>
    <w:lvl w:ilvl="0">
      <w:start w:val="1"/>
      <w:numFmt w:val="decimal"/>
      <w:lvlText w:val="%1."/>
      <w:lvlJc w:val="left"/>
      <w:pPr>
        <w:tabs>
          <w:tab w:val="num" w:pos="720"/>
        </w:tabs>
        <w:ind w:left="720" w:hanging="360"/>
      </w:pPr>
      <w:rPr>
        <w:rFonts w:hint="default"/>
        <w:b/>
        <w:bCs/>
      </w:rPr>
    </w:lvl>
    <w:lvl w:ilvl="1">
      <w:start w:val="2"/>
      <w:numFmt w:val="decimal"/>
      <w:isLgl/>
      <w:lvlText w:val="%1.%2."/>
      <w:lvlJc w:val="left"/>
      <w:pPr>
        <w:ind w:left="1063" w:hanging="600"/>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
    <w:nsid w:val="57650C19"/>
    <w:multiLevelType w:val="hybridMultilevel"/>
    <w:tmpl w:val="F858E682"/>
    <w:lvl w:ilvl="0" w:tplc="3322F192">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5F7C657C"/>
    <w:multiLevelType w:val="hybridMultilevel"/>
    <w:tmpl w:val="A5986806"/>
    <w:lvl w:ilvl="0" w:tplc="51023DEA">
      <w:start w:val="6"/>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5F921BE9"/>
    <w:multiLevelType w:val="multilevel"/>
    <w:tmpl w:val="13E6D3E8"/>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FD11D17"/>
    <w:multiLevelType w:val="hybridMultilevel"/>
    <w:tmpl w:val="13E6D3E8"/>
    <w:lvl w:ilvl="0" w:tplc="0C0A000F">
      <w:start w:val="2"/>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nsid w:val="6CCE6C30"/>
    <w:multiLevelType w:val="hybridMultilevel"/>
    <w:tmpl w:val="966659B2"/>
    <w:lvl w:ilvl="0" w:tplc="8232200E">
      <w:start w:val="1"/>
      <w:numFmt w:val="decimal"/>
      <w:lvlText w:val="%1."/>
      <w:lvlJc w:val="left"/>
      <w:pPr>
        <w:tabs>
          <w:tab w:val="num" w:pos="720"/>
        </w:tabs>
        <w:ind w:left="720" w:hanging="360"/>
      </w:pPr>
      <w:rPr>
        <w:rFonts w:ascii="Times New Roman" w:eastAsia="Times New Roman" w:hAnsi="Times New Roman"/>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71581C68"/>
    <w:multiLevelType w:val="hybridMultilevel"/>
    <w:tmpl w:val="EDB83D66"/>
    <w:lvl w:ilvl="0" w:tplc="C14E5344">
      <w:start w:val="1"/>
      <w:numFmt w:val="bullet"/>
      <w:lvlText w:val=""/>
      <w:lvlJc w:val="left"/>
      <w:pPr>
        <w:tabs>
          <w:tab w:val="num" w:pos="540"/>
        </w:tabs>
        <w:ind w:left="540" w:hanging="360"/>
      </w:pPr>
      <w:rPr>
        <w:rFonts w:ascii="Wingdings" w:hAnsi="Wingdings" w:cs="Wingdings" w:hint="default"/>
        <w:sz w:val="16"/>
        <w:szCs w:val="16"/>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num w:numId="1">
    <w:abstractNumId w:val="10"/>
  </w:num>
  <w:num w:numId="2">
    <w:abstractNumId w:val="3"/>
  </w:num>
  <w:num w:numId="3">
    <w:abstractNumId w:val="11"/>
  </w:num>
  <w:num w:numId="4">
    <w:abstractNumId w:val="1"/>
  </w:num>
  <w:num w:numId="5">
    <w:abstractNumId w:val="5"/>
  </w:num>
  <w:num w:numId="6">
    <w:abstractNumId w:val="0"/>
  </w:num>
  <w:num w:numId="7">
    <w:abstractNumId w:val="7"/>
  </w:num>
  <w:num w:numId="8">
    <w:abstractNumId w:val="4"/>
  </w:num>
  <w:num w:numId="9">
    <w:abstractNumId w:val="6"/>
  </w:num>
  <w:num w:numId="10">
    <w:abstractNumId w:val="9"/>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A51816"/>
    <w:rsid w:val="00062ED8"/>
    <w:rsid w:val="0006428A"/>
    <w:rsid w:val="00107C3D"/>
    <w:rsid w:val="00141843"/>
    <w:rsid w:val="00163ED2"/>
    <w:rsid w:val="001A46E8"/>
    <w:rsid w:val="001C4C9B"/>
    <w:rsid w:val="001D768E"/>
    <w:rsid w:val="00244A12"/>
    <w:rsid w:val="00250958"/>
    <w:rsid w:val="002550CF"/>
    <w:rsid w:val="002C3F69"/>
    <w:rsid w:val="00315099"/>
    <w:rsid w:val="00347737"/>
    <w:rsid w:val="003602A5"/>
    <w:rsid w:val="00377D1E"/>
    <w:rsid w:val="003C308C"/>
    <w:rsid w:val="003C7C7D"/>
    <w:rsid w:val="004136A1"/>
    <w:rsid w:val="00446D24"/>
    <w:rsid w:val="00452C06"/>
    <w:rsid w:val="004A51C0"/>
    <w:rsid w:val="00567035"/>
    <w:rsid w:val="005717A4"/>
    <w:rsid w:val="00582729"/>
    <w:rsid w:val="005B4D62"/>
    <w:rsid w:val="005C75B7"/>
    <w:rsid w:val="005E791F"/>
    <w:rsid w:val="006201C2"/>
    <w:rsid w:val="00636036"/>
    <w:rsid w:val="006A16C7"/>
    <w:rsid w:val="007425F1"/>
    <w:rsid w:val="0074743D"/>
    <w:rsid w:val="007920D1"/>
    <w:rsid w:val="00797E3E"/>
    <w:rsid w:val="007A3485"/>
    <w:rsid w:val="007B187E"/>
    <w:rsid w:val="007B5917"/>
    <w:rsid w:val="007C38A3"/>
    <w:rsid w:val="007E2EAC"/>
    <w:rsid w:val="008624B0"/>
    <w:rsid w:val="008709E8"/>
    <w:rsid w:val="008937E2"/>
    <w:rsid w:val="0093581D"/>
    <w:rsid w:val="00994994"/>
    <w:rsid w:val="009968A4"/>
    <w:rsid w:val="00A51816"/>
    <w:rsid w:val="00A54A16"/>
    <w:rsid w:val="00B86687"/>
    <w:rsid w:val="00BD3575"/>
    <w:rsid w:val="00BF6E84"/>
    <w:rsid w:val="00C63AD2"/>
    <w:rsid w:val="00CC550E"/>
    <w:rsid w:val="00D21ADC"/>
    <w:rsid w:val="00D24D3C"/>
    <w:rsid w:val="00D31007"/>
    <w:rsid w:val="00D65713"/>
    <w:rsid w:val="00DA5F97"/>
    <w:rsid w:val="00DD088A"/>
    <w:rsid w:val="00DF3CD6"/>
    <w:rsid w:val="00E460F0"/>
    <w:rsid w:val="00E8249A"/>
    <w:rsid w:val="00E8764B"/>
    <w:rsid w:val="00ED444D"/>
    <w:rsid w:val="00EF77C4"/>
    <w:rsid w:val="00F17020"/>
    <w:rsid w:val="00F1735B"/>
    <w:rsid w:val="00F46DF5"/>
    <w:rsid w:val="00F65D60"/>
    <w:rsid w:val="00F904AB"/>
    <w:rsid w:val="00F92AA0"/>
    <w:rsid w:val="00FD18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16"/>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A5181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51816"/>
    <w:rPr>
      <w:rFonts w:ascii="Tahoma" w:hAnsi="Tahoma" w:cs="Tahoma"/>
      <w:sz w:val="16"/>
      <w:szCs w:val="16"/>
      <w:lang w:eastAsia="es-ES"/>
    </w:rPr>
  </w:style>
  <w:style w:type="paragraph" w:styleId="Prrafodelista">
    <w:name w:val="List Paragraph"/>
    <w:basedOn w:val="Normal"/>
    <w:uiPriority w:val="99"/>
    <w:qFormat/>
    <w:rsid w:val="00A51816"/>
    <w:pPr>
      <w:ind w:left="720"/>
    </w:pPr>
  </w:style>
  <w:style w:type="character" w:customStyle="1" w:styleId="titulo">
    <w:name w:val="titulo"/>
    <w:basedOn w:val="Fuentedeprrafopredeter"/>
    <w:uiPriority w:val="99"/>
    <w:rsid w:val="004136A1"/>
  </w:style>
  <w:style w:type="character" w:customStyle="1" w:styleId="separador">
    <w:name w:val="separador"/>
    <w:basedOn w:val="Fuentedeprrafopredeter"/>
    <w:uiPriority w:val="99"/>
    <w:rsid w:val="004136A1"/>
  </w:style>
  <w:style w:type="character" w:customStyle="1" w:styleId="subtitulo">
    <w:name w:val="subtitulo"/>
    <w:basedOn w:val="Fuentedeprrafopredeter"/>
    <w:uiPriority w:val="99"/>
    <w:rsid w:val="004136A1"/>
  </w:style>
  <w:style w:type="paragraph" w:styleId="Textonotapie">
    <w:name w:val="footnote text"/>
    <w:basedOn w:val="Normal"/>
    <w:link w:val="TextonotapieCar"/>
    <w:uiPriority w:val="99"/>
    <w:semiHidden/>
    <w:rsid w:val="00CC550E"/>
    <w:rPr>
      <w:sz w:val="20"/>
      <w:szCs w:val="20"/>
    </w:rPr>
  </w:style>
  <w:style w:type="character" w:customStyle="1" w:styleId="TextonotapieCar">
    <w:name w:val="Texto nota pie Car"/>
    <w:basedOn w:val="Fuentedeprrafopredeter"/>
    <w:link w:val="Textonotapie"/>
    <w:uiPriority w:val="99"/>
    <w:semiHidden/>
    <w:locked/>
    <w:rsid w:val="00CC550E"/>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CC550E"/>
    <w:rPr>
      <w:vertAlign w:val="superscript"/>
    </w:rPr>
  </w:style>
  <w:style w:type="character" w:styleId="Hipervnculo">
    <w:name w:val="Hyperlink"/>
    <w:basedOn w:val="Fuentedeprrafopredeter"/>
    <w:uiPriority w:val="99"/>
    <w:rsid w:val="00CC550E"/>
    <w:rPr>
      <w:color w:val="0000FF"/>
      <w:u w:val="single"/>
    </w:rPr>
  </w:style>
  <w:style w:type="character" w:styleId="Refdecomentario">
    <w:name w:val="annotation reference"/>
    <w:basedOn w:val="Fuentedeprrafopredeter"/>
    <w:uiPriority w:val="99"/>
    <w:semiHidden/>
    <w:rsid w:val="00347737"/>
    <w:rPr>
      <w:sz w:val="16"/>
      <w:szCs w:val="16"/>
    </w:rPr>
  </w:style>
  <w:style w:type="paragraph" w:styleId="Textocomentario">
    <w:name w:val="annotation text"/>
    <w:basedOn w:val="Normal"/>
    <w:link w:val="TextocomentarioCar"/>
    <w:uiPriority w:val="99"/>
    <w:semiHidden/>
    <w:rsid w:val="00347737"/>
    <w:rPr>
      <w:sz w:val="20"/>
      <w:szCs w:val="20"/>
    </w:rPr>
  </w:style>
  <w:style w:type="character" w:customStyle="1" w:styleId="TextocomentarioCar">
    <w:name w:val="Texto comentario Car"/>
    <w:basedOn w:val="Fuentedeprrafopredeter"/>
    <w:link w:val="Textocomentario"/>
    <w:uiPriority w:val="99"/>
    <w:semiHidden/>
    <w:locked/>
    <w:rsid w:val="00347737"/>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347737"/>
    <w:rPr>
      <w:b/>
      <w:bCs/>
    </w:rPr>
  </w:style>
  <w:style w:type="character" w:customStyle="1" w:styleId="AsuntodelcomentarioCar">
    <w:name w:val="Asunto del comentario Car"/>
    <w:basedOn w:val="TextocomentarioCar"/>
    <w:link w:val="Asuntodelcomentario"/>
    <w:uiPriority w:val="99"/>
    <w:semiHidden/>
    <w:locked/>
    <w:rsid w:val="00347737"/>
    <w:rPr>
      <w:b/>
      <w:bCs/>
    </w:rPr>
  </w:style>
  <w:style w:type="paragraph" w:styleId="Encabezado">
    <w:name w:val="header"/>
    <w:basedOn w:val="Normal"/>
    <w:link w:val="EncabezadoCar"/>
    <w:uiPriority w:val="99"/>
    <w:semiHidden/>
    <w:unhideWhenUsed/>
    <w:rsid w:val="00DA5F97"/>
    <w:pPr>
      <w:tabs>
        <w:tab w:val="center" w:pos="4252"/>
        <w:tab w:val="right" w:pos="8504"/>
      </w:tabs>
    </w:pPr>
  </w:style>
  <w:style w:type="character" w:customStyle="1" w:styleId="EncabezadoCar">
    <w:name w:val="Encabezado Car"/>
    <w:basedOn w:val="Fuentedeprrafopredeter"/>
    <w:link w:val="Encabezado"/>
    <w:uiPriority w:val="99"/>
    <w:semiHidden/>
    <w:rsid w:val="00DA5F97"/>
    <w:rPr>
      <w:rFonts w:ascii="Times New Roman" w:eastAsia="Times New Roman" w:hAnsi="Times New Roman"/>
      <w:sz w:val="24"/>
      <w:szCs w:val="24"/>
    </w:rPr>
  </w:style>
  <w:style w:type="paragraph" w:styleId="Piedepgina">
    <w:name w:val="footer"/>
    <w:basedOn w:val="Normal"/>
    <w:link w:val="PiedepginaCar"/>
    <w:uiPriority w:val="99"/>
    <w:unhideWhenUsed/>
    <w:rsid w:val="00DA5F97"/>
    <w:pPr>
      <w:tabs>
        <w:tab w:val="center" w:pos="4252"/>
        <w:tab w:val="right" w:pos="8504"/>
      </w:tabs>
    </w:pPr>
  </w:style>
  <w:style w:type="character" w:customStyle="1" w:styleId="PiedepginaCar">
    <w:name w:val="Pie de página Car"/>
    <w:basedOn w:val="Fuentedeprrafopredeter"/>
    <w:link w:val="Piedepgina"/>
    <w:uiPriority w:val="99"/>
    <w:rsid w:val="00DA5F9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footnotes.xml.rels><?xml version="1.0" encoding="UTF-8" standalone="yes"?>
<Relationships xmlns="http://schemas.openxmlformats.org/package/2006/relationships"><Relationship Id="rId3" Type="http://schemas.openxmlformats.org/officeDocument/2006/relationships/hyperlink" Target="mailto:salreydec@alum.us.es" TargetMode="External"/><Relationship Id="rId2" Type="http://schemas.openxmlformats.org/officeDocument/2006/relationships/hyperlink" Target="mailto:jconde6@us.es" TargetMode="External"/><Relationship Id="rId1" Type="http://schemas.openxmlformats.org/officeDocument/2006/relationships/hyperlink" Target="mailto:pcolas@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3235</Words>
  <Characters>19192</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FORMACION EN TIC: COMPETENCIAS MEDIACIONALES   </vt:lpstr>
    </vt:vector>
  </TitlesOfParts>
  <Company>Dark</Company>
  <LinksUpToDate>false</LinksUpToDate>
  <CharactersWithSpaces>22383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FORMACION EN TIC: COMPETENCIAS MEDIACIONALES   </dc:title>
  <dc:subject/>
  <dc:creator>JeZú</dc:creator>
  <cp:keywords/>
  <dc:description/>
  <cp:lastModifiedBy>Pilar Colás</cp:lastModifiedBy>
  <cp:revision>2</cp:revision>
  <dcterms:created xsi:type="dcterms:W3CDTF">2011-11-01T20:03:00Z</dcterms:created>
  <dcterms:modified xsi:type="dcterms:W3CDTF">2011-11-01T20:03:00Z</dcterms:modified>
</cp:coreProperties>
</file>