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C" w:rsidRDefault="00E9056C">
      <w:pPr>
        <w:pStyle w:val="Default"/>
      </w:pPr>
    </w:p>
    <w:p w:rsidR="00E9056C" w:rsidRDefault="00995C6D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58ª Reunión Científica de la SEP. Sevilla, 8-11 de abril de 2019</w:t>
      </w:r>
    </w:p>
    <w:p w:rsidR="00E9056C" w:rsidRDefault="00995C6D">
      <w:pPr>
        <w:pStyle w:val="Default"/>
        <w:spacing w:line="360" w:lineRule="auto"/>
        <w:jc w:val="center"/>
        <w:rPr>
          <w:rFonts w:ascii="Arial Rounded MT Bold" w:hAnsi="Arial Rounded MT Bold" w:cs="Arial"/>
          <w:b/>
          <w:bCs/>
          <w:color w:val="004E4C"/>
          <w:sz w:val="28"/>
          <w:szCs w:val="28"/>
        </w:rPr>
      </w:pPr>
      <w:r>
        <w:rPr>
          <w:rFonts w:ascii="Arial Rounded MT Bold" w:hAnsi="Arial Rounded MT Bold" w:cs="Arial"/>
          <w:b/>
          <w:bCs/>
          <w:color w:val="004E4C"/>
          <w:sz w:val="28"/>
          <w:szCs w:val="28"/>
        </w:rPr>
        <w:t>Servicios ecosistémicos de los sistemas pastorales</w:t>
      </w:r>
    </w:p>
    <w:p w:rsidR="00E9056C" w:rsidRDefault="00E9056C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E9056C" w:rsidRDefault="00995C6D">
      <w:pPr>
        <w:pStyle w:val="Default"/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Segunda Circular</w:t>
      </w:r>
    </w:p>
    <w:p w:rsidR="00E9056C" w:rsidRDefault="00E9056C">
      <w:pPr>
        <w:pStyle w:val="Default"/>
        <w:spacing w:after="240" w:line="360" w:lineRule="auto"/>
        <w:rPr>
          <w:rFonts w:ascii="Arial" w:hAnsi="Arial" w:cs="Arial"/>
          <w:sz w:val="20"/>
          <w:szCs w:val="20"/>
        </w:rPr>
      </w:pPr>
    </w:p>
    <w:p w:rsidR="00E9056C" w:rsidRDefault="00995C6D">
      <w:pPr>
        <w:pStyle w:val="Default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Estimados </w:t>
      </w:r>
      <w:r w:rsidR="000F35E6">
        <w:rPr>
          <w:rFonts w:ascii="Arial" w:hAnsi="Arial" w:cs="Arial"/>
        </w:rPr>
        <w:t>amigos</w:t>
      </w:r>
      <w:r>
        <w:rPr>
          <w:rFonts w:ascii="Arial" w:hAnsi="Arial" w:cs="Arial"/>
        </w:rPr>
        <w:t>,</w:t>
      </w:r>
    </w:p>
    <w:p w:rsidR="00E9056C" w:rsidRDefault="00995C6D">
      <w:pPr>
        <w:pStyle w:val="Default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esta “Segunda Circular” os queremos informar de los siguientes aspectos:</w:t>
      </w:r>
    </w:p>
    <w:p w:rsidR="00E9056C" w:rsidRDefault="00995C6D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Os recordamos que la fecha de finalización de la </w:t>
      </w:r>
      <w:r>
        <w:rPr>
          <w:rFonts w:ascii="Arial" w:eastAsia="Times New Roman" w:hAnsi="Arial" w:cs="Arial"/>
          <w:b/>
          <w:lang w:eastAsia="es-ES"/>
        </w:rPr>
        <w:t>inscripción temprana</w:t>
      </w:r>
      <w:r>
        <w:rPr>
          <w:rFonts w:ascii="Arial" w:eastAsia="Times New Roman" w:hAnsi="Arial" w:cs="Arial"/>
          <w:lang w:eastAsia="es-ES"/>
        </w:rPr>
        <w:t xml:space="preserve"> es el </w:t>
      </w:r>
      <w:r>
        <w:rPr>
          <w:rFonts w:ascii="Arial" w:eastAsia="Times New Roman" w:hAnsi="Arial" w:cs="Arial"/>
          <w:b/>
          <w:lang w:eastAsia="es-ES"/>
        </w:rPr>
        <w:t>25 de febrero</w:t>
      </w:r>
      <w:r>
        <w:rPr>
          <w:rFonts w:ascii="Arial" w:eastAsia="Times New Roman" w:hAnsi="Arial" w:cs="Arial"/>
          <w:lang w:eastAsia="es-ES"/>
        </w:rPr>
        <w:t>.</w:t>
      </w:r>
    </w:p>
    <w:p w:rsidR="00E9056C" w:rsidRDefault="00995C6D">
      <w:pPr>
        <w:pStyle w:val="Default"/>
        <w:numPr>
          <w:ilvl w:val="0"/>
          <w:numId w:val="1"/>
        </w:numPr>
        <w:spacing w:after="240" w:line="276" w:lineRule="auto"/>
        <w:jc w:val="both"/>
      </w:pPr>
      <w:r>
        <w:rPr>
          <w:rFonts w:ascii="Arial" w:hAnsi="Arial" w:cs="Arial"/>
        </w:rPr>
        <w:t xml:space="preserve">La inscripción reducida para los </w:t>
      </w:r>
      <w:r>
        <w:rPr>
          <w:rFonts w:ascii="Arial" w:hAnsi="Arial" w:cs="Arial"/>
          <w:color w:val="auto"/>
        </w:rPr>
        <w:t>socios</w:t>
      </w:r>
      <w:r w:rsidRPr="003158B6">
        <w:rPr>
          <w:rFonts w:ascii="Arial" w:hAnsi="Arial" w:cs="Arial"/>
          <w:color w:val="auto"/>
        </w:rPr>
        <w:t xml:space="preserve">/as </w:t>
      </w:r>
      <w:r>
        <w:rPr>
          <w:rFonts w:ascii="Arial" w:hAnsi="Arial" w:cs="Arial"/>
        </w:rPr>
        <w:t>(tanto temprana como tardía) solo podrá aplicarse a todas aquellas personas que estén al corriente de pago de la cuota anual como miembro de la SEP.</w:t>
      </w:r>
    </w:p>
    <w:p w:rsidR="00E9056C" w:rsidRDefault="00995C6D">
      <w:pPr>
        <w:pStyle w:val="Default"/>
        <w:numPr>
          <w:ilvl w:val="0"/>
          <w:numId w:val="1"/>
        </w:numPr>
        <w:spacing w:after="240" w:line="276" w:lineRule="auto"/>
        <w:jc w:val="both"/>
      </w:pPr>
      <w:r>
        <w:rPr>
          <w:rFonts w:ascii="Arial" w:hAnsi="Arial" w:cs="Arial"/>
        </w:rPr>
        <w:t>La inscripción de una persona en el congreso da derecho a la presentación de un máximo de dos comunicaciones en la reunión.</w:t>
      </w:r>
    </w:p>
    <w:p w:rsidR="00E9056C" w:rsidRDefault="00995C6D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final de esta Circular se ha incluido el “Programa Científico” provisional de la Reunión, esperamos que os resulte interesante.</w:t>
      </w:r>
    </w:p>
    <w:p w:rsidR="00E9056C" w:rsidRDefault="00995C6D">
      <w:pPr>
        <w:pStyle w:val="Default"/>
        <w:numPr>
          <w:ilvl w:val="0"/>
          <w:numId w:val="1"/>
        </w:numPr>
        <w:spacing w:after="240" w:line="276" w:lineRule="auto"/>
        <w:jc w:val="both"/>
      </w:pPr>
      <w:r>
        <w:rPr>
          <w:rFonts w:ascii="Arial" w:hAnsi="Arial" w:cs="Arial"/>
        </w:rPr>
        <w:t xml:space="preserve">En la última Asamblea de la SEP celebrada en Madrid el 7 de febrero de 2019, se acordó </w:t>
      </w:r>
      <w:r w:rsidR="00106433">
        <w:rPr>
          <w:rFonts w:ascii="Arial" w:hAnsi="Arial" w:cs="Arial"/>
        </w:rPr>
        <w:t>crear</w:t>
      </w:r>
      <w:r w:rsidR="00F108BE">
        <w:rPr>
          <w:rFonts w:ascii="Arial" w:hAnsi="Arial" w:cs="Arial"/>
        </w:rPr>
        <w:t xml:space="preserve"> las </w:t>
      </w:r>
      <w:r w:rsidR="00F108BE" w:rsidRPr="00F108BE">
        <w:rPr>
          <w:rFonts w:ascii="Arial" w:hAnsi="Arial" w:cs="Arial"/>
          <w:b/>
        </w:rPr>
        <w:t>becas “Pedro Montserrat”</w:t>
      </w:r>
      <w:r w:rsidR="00F108BE">
        <w:rPr>
          <w:rFonts w:ascii="Arial" w:hAnsi="Arial" w:cs="Arial"/>
        </w:rPr>
        <w:t xml:space="preserve"> para fomentar la participación de e</w:t>
      </w:r>
      <w:r w:rsidRPr="00F108BE">
        <w:rPr>
          <w:rFonts w:ascii="Arial" w:hAnsi="Arial" w:cs="Arial"/>
        </w:rPr>
        <w:t>studiantes</w:t>
      </w:r>
      <w:r>
        <w:rPr>
          <w:rFonts w:ascii="Arial" w:hAnsi="Arial" w:cs="Arial"/>
        </w:rPr>
        <w:t xml:space="preserve"> en la</w:t>
      </w:r>
      <w:r w:rsidR="00F108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reuni</w:t>
      </w:r>
      <w:r w:rsidR="00F108BE">
        <w:rPr>
          <w:rFonts w:ascii="Arial" w:hAnsi="Arial" w:cs="Arial"/>
        </w:rPr>
        <w:t xml:space="preserve">ones </w:t>
      </w:r>
      <w:r>
        <w:rPr>
          <w:rFonts w:ascii="Arial" w:hAnsi="Arial" w:cs="Arial"/>
        </w:rPr>
        <w:t>científica</w:t>
      </w:r>
      <w:r w:rsidR="00F108BE">
        <w:rPr>
          <w:rFonts w:ascii="Arial" w:hAnsi="Arial" w:cs="Arial"/>
        </w:rPr>
        <w:t>s de la S</w:t>
      </w:r>
      <w:r w:rsidR="000F6320">
        <w:rPr>
          <w:rFonts w:ascii="Arial" w:hAnsi="Arial" w:cs="Arial"/>
        </w:rPr>
        <w:t>ociedad Española de Pastos.</w:t>
      </w:r>
      <w:r>
        <w:rPr>
          <w:rFonts w:ascii="Arial" w:hAnsi="Arial" w:cs="Arial"/>
        </w:rPr>
        <w:t xml:space="preserve"> </w:t>
      </w:r>
      <w:r w:rsidR="00F108BE">
        <w:rPr>
          <w:rFonts w:ascii="Arial" w:hAnsi="Arial" w:cs="Arial"/>
        </w:rPr>
        <w:t xml:space="preserve">Estas </w:t>
      </w:r>
      <w:r w:rsidR="00F108BE" w:rsidRPr="00F108BE">
        <w:rPr>
          <w:rFonts w:ascii="Arial" w:hAnsi="Arial" w:cs="Arial"/>
        </w:rPr>
        <w:t>beca</w:t>
      </w:r>
      <w:r w:rsidR="00F108BE">
        <w:rPr>
          <w:rFonts w:ascii="Arial" w:hAnsi="Arial" w:cs="Arial"/>
        </w:rPr>
        <w:t>s</w:t>
      </w:r>
      <w:r w:rsidR="00F108BE" w:rsidRPr="00F108BE">
        <w:rPr>
          <w:rFonts w:ascii="Arial" w:hAnsi="Arial" w:cs="Arial"/>
        </w:rPr>
        <w:t xml:space="preserve"> “Pedro Montserrat”</w:t>
      </w:r>
      <w:r w:rsidR="00F10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consistirá</w:t>
      </w:r>
      <w:r w:rsidR="00F108B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 el pago de la inscripción (modalidad “estudiante”) de cada un</w:t>
      </w:r>
      <w:r w:rsidR="00F108B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l</w:t>
      </w:r>
      <w:r w:rsidR="00F108BE">
        <w:rPr>
          <w:rFonts w:ascii="Arial" w:hAnsi="Arial" w:cs="Arial"/>
        </w:rPr>
        <w:t xml:space="preserve">os estudiantes </w:t>
      </w:r>
      <w:r>
        <w:rPr>
          <w:rFonts w:ascii="Arial" w:hAnsi="Arial" w:cs="Arial"/>
        </w:rPr>
        <w:t>seleccionad</w:t>
      </w:r>
      <w:r w:rsidR="00F108BE">
        <w:rPr>
          <w:rFonts w:ascii="Arial" w:hAnsi="Arial" w:cs="Arial"/>
        </w:rPr>
        <w:t>o</w:t>
      </w:r>
      <w:r>
        <w:rPr>
          <w:rFonts w:ascii="Arial" w:hAnsi="Arial" w:cs="Arial"/>
        </w:rPr>
        <w:t>s.</w:t>
      </w:r>
      <w:r>
        <w:rPr>
          <w:rFonts w:ascii="Arial" w:eastAsia="Times New Roman" w:hAnsi="Arial" w:cs="Arial"/>
          <w:lang w:eastAsia="es-ES"/>
        </w:rPr>
        <w:t xml:space="preserve"> </w:t>
      </w:r>
    </w:p>
    <w:p w:rsidR="00E9056C" w:rsidRDefault="00995C6D">
      <w:pPr>
        <w:pStyle w:val="Default"/>
        <w:spacing w:after="240" w:line="276" w:lineRule="auto"/>
        <w:ind w:left="720"/>
        <w:jc w:val="both"/>
      </w:pPr>
      <w:r>
        <w:rPr>
          <w:rFonts w:ascii="Arial" w:eastAsia="Times New Roman" w:hAnsi="Arial" w:cs="Arial"/>
          <w:sz w:val="22"/>
          <w:szCs w:val="22"/>
          <w:lang w:eastAsia="es-ES"/>
        </w:rPr>
        <w:t>Las personas interesadas en solicitar esta ayuda deben mandar sus candidaturas a la SEP a través de un correo electrónico (</w:t>
      </w:r>
      <w:hyperlink r:id="rId9">
        <w:r>
          <w:rPr>
            <w:rStyle w:val="EnlacedeInternet"/>
            <w:rFonts w:ascii="Arial" w:eastAsia="Times New Roman" w:hAnsi="Arial" w:cs="Arial"/>
            <w:sz w:val="22"/>
            <w:szCs w:val="22"/>
            <w:lang w:eastAsia="es-ES"/>
          </w:rPr>
          <w:t>secretaria@seepastos.es</w:t>
        </w:r>
      </w:hyperlink>
      <w:r>
        <w:rPr>
          <w:rFonts w:ascii="Arial" w:eastAsia="Times New Roman" w:hAnsi="Arial" w:cs="Arial"/>
          <w:sz w:val="22"/>
          <w:szCs w:val="22"/>
          <w:lang w:eastAsia="es-ES"/>
        </w:rPr>
        <w:t>) para su evaluación por la Junta Directiva. La solicitud constará de una carta de presentación y motivación en la participación de la reunión científica y de la documentación que el candidato/a crea oportuna para justificar los puntos del baremo de selección (no se considerarán méritos no documentados).</w:t>
      </w:r>
      <w:r w:rsidR="00F108BE">
        <w:rPr>
          <w:rFonts w:ascii="Arial" w:eastAsia="Times New Roman" w:hAnsi="Arial" w:cs="Arial"/>
          <w:sz w:val="22"/>
          <w:szCs w:val="22"/>
          <w:lang w:eastAsia="es-ES"/>
        </w:rPr>
        <w:t xml:space="preserve"> Para la convocatoria de 2019 se concederá un máximo de </w:t>
      </w:r>
      <w:r w:rsidR="00F108BE" w:rsidRPr="00F108BE">
        <w:rPr>
          <w:rFonts w:ascii="Arial" w:eastAsia="Times New Roman" w:hAnsi="Arial" w:cs="Arial"/>
          <w:b/>
          <w:sz w:val="22"/>
          <w:szCs w:val="22"/>
          <w:lang w:eastAsia="es-ES"/>
        </w:rPr>
        <w:t>cinco becas</w:t>
      </w:r>
      <w:r w:rsidR="00F108BE">
        <w:rPr>
          <w:rFonts w:ascii="Arial" w:eastAsia="Times New Roman" w:hAnsi="Arial" w:cs="Arial"/>
          <w:sz w:val="22"/>
          <w:szCs w:val="22"/>
          <w:lang w:eastAsia="es-ES"/>
        </w:rPr>
        <w:t>.</w:t>
      </w:r>
    </w:p>
    <w:p w:rsidR="00106433" w:rsidRDefault="00106433">
      <w:pPr>
        <w:pStyle w:val="Default"/>
        <w:spacing w:after="24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E9056C" w:rsidRDefault="00995C6D">
      <w:pPr>
        <w:pStyle w:val="Default"/>
        <w:spacing w:after="240" w:line="276" w:lineRule="auto"/>
        <w:ind w:left="720"/>
        <w:jc w:val="both"/>
      </w:pP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baremo de selección </w:t>
      </w:r>
      <w:r>
        <w:rPr>
          <w:rFonts w:ascii="Arial" w:hAnsi="Arial" w:cs="Arial"/>
          <w:sz w:val="22"/>
          <w:szCs w:val="22"/>
          <w:lang w:val="es-ES"/>
        </w:rPr>
        <w:t>para conceder las becas será el siguiente:</w:t>
      </w:r>
    </w:p>
    <w:tbl>
      <w:tblPr>
        <w:tblStyle w:val="Tablaconcuadrcula"/>
        <w:tblW w:w="79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4"/>
        <w:gridCol w:w="1004"/>
      </w:tblGrid>
      <w:tr w:rsidR="00E9056C" w:rsidTr="000F6320"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56C" w:rsidRDefault="00995C6D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56C" w:rsidRDefault="00995C6D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Puntos</w:t>
            </w:r>
          </w:p>
        </w:tc>
      </w:tr>
      <w:tr w:rsidR="00E9056C" w:rsidTr="000F6320">
        <w:tc>
          <w:tcPr>
            <w:tcW w:w="6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 socio/a de la SEP.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56C" w:rsidRDefault="00F14305" w:rsidP="000F6320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56C" w:rsidTr="000F6320">
        <w:tc>
          <w:tcPr>
            <w:tcW w:w="6933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Presentación de comunicaci</w:t>
            </w:r>
            <w:r w:rsidR="00F108BE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ones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a la 58ª Reunión Científica de la SEP</w:t>
            </w:r>
            <w:r w:rsidR="00F108BE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(hasta 5 puntos según número y orden de autores)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56C" w:rsidTr="000F6320">
        <w:tc>
          <w:tcPr>
            <w:tcW w:w="6933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 comunicaciones a Reuniones Científicas de la SEP previas</w:t>
            </w:r>
            <w:r w:rsidR="00F108BE">
              <w:rPr>
                <w:rFonts w:ascii="Arial" w:hAnsi="Arial" w:cs="Arial"/>
                <w:sz w:val="22"/>
                <w:szCs w:val="22"/>
              </w:rPr>
              <w:t xml:space="preserve"> (hasta 2 puntos según número y orden de autores)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056C" w:rsidTr="000F6320">
        <w:tc>
          <w:tcPr>
            <w:tcW w:w="6933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Estudiante de Doctorado relacionado con el estudio de los pastos o campos afines.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E9056C" w:rsidTr="000F6320">
        <w:tc>
          <w:tcPr>
            <w:tcW w:w="6933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Estudiante de Máster relacionado con el estudio de los pastos o campos afines.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9056C" w:rsidTr="000F6320">
        <w:tc>
          <w:tcPr>
            <w:tcW w:w="6933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Estudiante de Grado relacionado con el estudio de los pastos o campos afines.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E9056C" w:rsidTr="000F6320"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Valoración de la carta de motivación.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56C" w:rsidRDefault="00995C6D" w:rsidP="000F6320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E9056C" w:rsidRPr="000F35E6" w:rsidRDefault="00E9056C">
      <w:pPr>
        <w:pStyle w:val="Default"/>
        <w:spacing w:after="240" w:line="276" w:lineRule="auto"/>
        <w:jc w:val="both"/>
        <w:rPr>
          <w:color w:val="auto"/>
          <w:sz w:val="22"/>
          <w:szCs w:val="22"/>
          <w:u w:val="single"/>
        </w:rPr>
      </w:pPr>
    </w:p>
    <w:p w:rsidR="00E9056C" w:rsidRPr="000F6320" w:rsidRDefault="00995C6D" w:rsidP="000F6320">
      <w:pPr>
        <w:pStyle w:val="Default"/>
        <w:spacing w:after="240" w:line="276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320">
        <w:rPr>
          <w:rFonts w:ascii="Arial" w:hAnsi="Arial" w:cs="Arial"/>
          <w:b/>
          <w:color w:val="auto"/>
          <w:sz w:val="22"/>
          <w:szCs w:val="22"/>
        </w:rPr>
        <w:t>La fecha límite para el envío de las candidaturas es el 15 de marzo de 2019.</w:t>
      </w:r>
    </w:p>
    <w:p w:rsidR="00E9056C" w:rsidRDefault="00E9056C">
      <w:pPr>
        <w:pStyle w:val="Default"/>
        <w:spacing w:after="240" w:line="276" w:lineRule="auto"/>
        <w:jc w:val="both"/>
        <w:rPr>
          <w:color w:val="auto"/>
        </w:rPr>
      </w:pPr>
    </w:p>
    <w:p w:rsidR="00E9056C" w:rsidRDefault="00995C6D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oferta de alojamientos en Sevilla es muy amplia. No obstante, a continuación </w:t>
      </w:r>
      <w:r w:rsidR="00B0170B">
        <w:rPr>
          <w:rFonts w:ascii="Arial" w:hAnsi="Arial" w:cs="Arial"/>
        </w:rPr>
        <w:t>os presentamos algunas alternativas interesantes</w:t>
      </w:r>
      <w:r>
        <w:rPr>
          <w:rFonts w:ascii="Arial" w:hAnsi="Arial" w:cs="Arial"/>
        </w:rPr>
        <w:t>:</w:t>
      </w:r>
    </w:p>
    <w:p w:rsidR="00E9056C" w:rsidRPr="00B0170B" w:rsidRDefault="00995C6D">
      <w:pPr>
        <w:pStyle w:val="Default"/>
        <w:numPr>
          <w:ilvl w:val="0"/>
          <w:numId w:val="2"/>
        </w:numPr>
        <w:spacing w:after="240" w:line="276" w:lineRule="auto"/>
        <w:jc w:val="both"/>
        <w:rPr>
          <w:color w:val="auto"/>
          <w:sz w:val="22"/>
          <w:szCs w:val="22"/>
        </w:rPr>
      </w:pPr>
      <w:r w:rsidRPr="00B0170B">
        <w:rPr>
          <w:rFonts w:ascii="Arial" w:hAnsi="Arial" w:cs="Arial"/>
          <w:b/>
          <w:color w:val="auto"/>
          <w:sz w:val="22"/>
          <w:szCs w:val="22"/>
        </w:rPr>
        <w:t>Residencia universitaria Santa Ana</w:t>
      </w:r>
      <w:r w:rsidRPr="00B0170B">
        <w:rPr>
          <w:rFonts w:ascii="Arial" w:hAnsi="Arial" w:cs="Arial"/>
          <w:color w:val="auto"/>
          <w:sz w:val="22"/>
          <w:szCs w:val="22"/>
        </w:rPr>
        <w:t xml:space="preserve"> (</w:t>
      </w:r>
      <w:hyperlink r:id="rId10">
        <w:r w:rsidRPr="00B0170B">
          <w:rPr>
            <w:rStyle w:val="EnlacedeInternet"/>
            <w:rFonts w:ascii="Arial" w:eastAsia="Times New Roman" w:hAnsi="Arial" w:cs="Arial"/>
            <w:b/>
            <w:color w:val="auto"/>
            <w:sz w:val="22"/>
            <w:szCs w:val="22"/>
            <w:lang w:eastAsia="es-ES"/>
          </w:rPr>
          <w:t>http://sta-ana.com/</w:t>
        </w:r>
      </w:hyperlink>
      <w:r w:rsidRPr="00B0170B">
        <w:rPr>
          <w:rFonts w:ascii="Arial" w:eastAsia="Times New Roman" w:hAnsi="Arial" w:cs="Arial"/>
          <w:b/>
          <w:color w:val="auto"/>
          <w:sz w:val="22"/>
          <w:szCs w:val="22"/>
          <w:lang w:eastAsia="es-ES"/>
        </w:rPr>
        <w:t xml:space="preserve">; </w:t>
      </w:r>
      <w:hyperlink r:id="rId11">
        <w:r w:rsidRPr="00B0170B">
          <w:rPr>
            <w:rStyle w:val="EnlacedeInternet"/>
            <w:rFonts w:ascii="Arial" w:eastAsia="Times New Roman" w:hAnsi="Arial" w:cs="Arial"/>
            <w:b/>
            <w:color w:val="auto"/>
            <w:sz w:val="22"/>
            <w:szCs w:val="22"/>
            <w:lang w:eastAsia="es-ES"/>
          </w:rPr>
          <w:t>http://sta-ana.com/ubicacion/</w:t>
        </w:r>
      </w:hyperlink>
      <w:r w:rsidRPr="00B0170B">
        <w:rPr>
          <w:rFonts w:ascii="Arial" w:eastAsia="Times New Roman" w:hAnsi="Arial" w:cs="Arial"/>
          <w:b/>
          <w:color w:val="auto"/>
          <w:sz w:val="22"/>
          <w:szCs w:val="22"/>
          <w:lang w:eastAsia="es-ES"/>
        </w:rPr>
        <w:t xml:space="preserve">; </w:t>
      </w:r>
      <w:r w:rsidRPr="00B0170B">
        <w:rPr>
          <w:rFonts w:ascii="Arial" w:eastAsia="Times New Roman" w:hAnsi="Arial" w:cs="Arial"/>
          <w:color w:val="auto"/>
          <w:sz w:val="22"/>
          <w:szCs w:val="22"/>
          <w:lang w:eastAsia="es-ES"/>
        </w:rPr>
        <w:t>c/Almirante Ulloa 6; 41001 Sevilla; Teléfono/fax 954227156</w:t>
      </w:r>
      <w:r w:rsidRPr="00B0170B">
        <w:rPr>
          <w:rFonts w:ascii="Arial" w:hAnsi="Arial" w:cs="Arial"/>
          <w:color w:val="auto"/>
          <w:sz w:val="22"/>
          <w:szCs w:val="22"/>
        </w:rPr>
        <w:t>). Los precios son: habitación individual 40€/persona y día con desayuno; habitación doble 30€/persona y día con desayuno). Para cualquier cuestión con la Residencia hacer referencia al “Congreso de Pastos de la ETSI Agronómica”.</w:t>
      </w:r>
    </w:p>
    <w:p w:rsidR="00E9056C" w:rsidRDefault="00995C6D" w:rsidP="00B0170B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B0170B">
        <w:rPr>
          <w:rFonts w:ascii="Arial" w:hAnsi="Arial" w:cs="Arial"/>
          <w:color w:val="auto"/>
          <w:sz w:val="22"/>
          <w:szCs w:val="22"/>
        </w:rPr>
        <w:t>Se ha contactado con la Agencia “Halcón Viajes</w:t>
      </w:r>
      <w:r w:rsidR="000F35E6">
        <w:rPr>
          <w:rFonts w:ascii="Arial" w:hAnsi="Arial" w:cs="Arial"/>
          <w:color w:val="auto"/>
          <w:sz w:val="22"/>
          <w:szCs w:val="22"/>
        </w:rPr>
        <w:t xml:space="preserve"> </w:t>
      </w:r>
      <w:r w:rsidR="000F35E6" w:rsidRPr="000F35E6">
        <w:rPr>
          <w:rFonts w:ascii="Arial" w:hAnsi="Arial" w:cs="Arial"/>
          <w:color w:val="auto"/>
          <w:sz w:val="22"/>
          <w:szCs w:val="22"/>
        </w:rPr>
        <w:t>(</w:t>
      </w:r>
      <w:hyperlink r:id="rId12" w:history="1">
        <w:r w:rsidR="000F35E6" w:rsidRPr="000F35E6">
          <w:rPr>
            <w:rStyle w:val="Hipervnculo"/>
            <w:rFonts w:ascii="Arial" w:hAnsi="Arial" w:cs="Arial"/>
            <w:b/>
            <w:color w:val="auto"/>
            <w:sz w:val="22"/>
            <w:szCs w:val="22"/>
            <w:shd w:val="clear" w:color="auto" w:fill="FFFFFF"/>
          </w:rPr>
          <w:t>globaliact.com</w:t>
        </w:r>
      </w:hyperlink>
      <w:r w:rsidR="000F35E6" w:rsidRPr="000F35E6">
        <w:rPr>
          <w:rFonts w:ascii="Arial" w:hAnsi="Arial" w:cs="Arial"/>
          <w:color w:val="auto"/>
          <w:sz w:val="22"/>
          <w:szCs w:val="22"/>
        </w:rPr>
        <w:t>)</w:t>
      </w:r>
      <w:r w:rsidRPr="00B0170B">
        <w:rPr>
          <w:rFonts w:ascii="Arial" w:hAnsi="Arial" w:cs="Arial"/>
          <w:color w:val="auto"/>
          <w:sz w:val="22"/>
          <w:szCs w:val="22"/>
        </w:rPr>
        <w:t xml:space="preserve"> </w:t>
      </w:r>
      <w:r w:rsidR="00B0170B">
        <w:rPr>
          <w:rFonts w:ascii="Arial" w:hAnsi="Arial" w:cs="Arial"/>
          <w:color w:val="auto"/>
          <w:sz w:val="22"/>
          <w:szCs w:val="22"/>
        </w:rPr>
        <w:t>para conseguir una oferta de plazas en distintos hoteles para los congresistas de la SEP. En breve se proporcionará esta información en la web del congreso.</w:t>
      </w:r>
      <w:r w:rsidR="00B0170B">
        <w:rPr>
          <w:rFonts w:ascii="Arial" w:hAnsi="Arial" w:cs="Arial"/>
        </w:rPr>
        <w:t xml:space="preserve"> </w:t>
      </w:r>
    </w:p>
    <w:p w:rsidR="00106433" w:rsidRDefault="001064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B0170B" w:rsidRDefault="00B0170B" w:rsidP="00B0170B">
      <w:pPr>
        <w:pStyle w:val="Default"/>
        <w:spacing w:after="240" w:line="276" w:lineRule="auto"/>
        <w:ind w:left="720"/>
        <w:jc w:val="both"/>
        <w:rPr>
          <w:rFonts w:ascii="Arial" w:hAnsi="Arial" w:cs="Arial"/>
        </w:rPr>
      </w:pPr>
    </w:p>
    <w:p w:rsidR="00E9056C" w:rsidRDefault="00995C6D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Recordamos la sede de la Reunión y cómo llegar.</w:t>
      </w:r>
    </w:p>
    <w:p w:rsidR="00E9056C" w:rsidRPr="00B0170B" w:rsidRDefault="00995C6D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B0170B">
        <w:rPr>
          <w:rFonts w:ascii="Arial" w:hAnsi="Arial" w:cs="Arial"/>
          <w:sz w:val="22"/>
          <w:szCs w:val="22"/>
        </w:rPr>
        <w:t xml:space="preserve">La Reunión tendrá lugar en la </w:t>
      </w:r>
      <w:hyperlink r:id="rId13">
        <w:r w:rsidRPr="00B0170B">
          <w:rPr>
            <w:rStyle w:val="EnlacedeInternet"/>
            <w:rFonts w:ascii="Arial" w:hAnsi="Arial" w:cs="Arial"/>
            <w:sz w:val="22"/>
            <w:szCs w:val="22"/>
          </w:rPr>
          <w:t>Escuela Técnica Superior de Ingeniería Agronómica</w:t>
        </w:r>
      </w:hyperlink>
      <w:r w:rsidRPr="00B0170B">
        <w:rPr>
          <w:rFonts w:ascii="Arial" w:hAnsi="Arial" w:cs="Arial"/>
          <w:sz w:val="22"/>
          <w:szCs w:val="22"/>
        </w:rPr>
        <w:t xml:space="preserve"> de la Universidad de Sevilla, en la Ctra. de Utrera, km 1. Tiene un fácil acceso en metro desde Sevilla capital y se encuentra dentro del campus de la Universidad Pablo de Olavide.</w:t>
      </w:r>
    </w:p>
    <w:p w:rsidR="00E9056C" w:rsidRPr="00B0170B" w:rsidRDefault="00995C6D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B0170B">
        <w:rPr>
          <w:rFonts w:ascii="Arial" w:hAnsi="Arial" w:cs="Arial"/>
          <w:sz w:val="22"/>
          <w:szCs w:val="22"/>
        </w:rPr>
        <w:t xml:space="preserve">Cómo llegar desde Sevilla. A las inmediaciones de la Escuela llega la línea 38 de la red de autobuses urbanos TUSSAM (origen en el Prado de San Sebastián; </w:t>
      </w:r>
      <w:hyperlink r:id="rId14">
        <w:r w:rsidRPr="00B0170B">
          <w:rPr>
            <w:rStyle w:val="EnlacedeInternet"/>
            <w:rFonts w:ascii="Arial" w:hAnsi="Arial" w:cs="Arial"/>
            <w:sz w:val="22"/>
            <w:szCs w:val="22"/>
          </w:rPr>
          <w:t>http://www.tussam.es/index.php?id=3</w:t>
        </w:r>
      </w:hyperlink>
      <w:r w:rsidRPr="00B0170B">
        <w:rPr>
          <w:rFonts w:ascii="Arial" w:hAnsi="Arial" w:cs="Arial"/>
          <w:sz w:val="22"/>
          <w:szCs w:val="22"/>
        </w:rPr>
        <w:t>), así como autobuses de Dos Hermanas y varias poblaciones del Aljarafe. Cuenta con una parada (</w:t>
      </w:r>
      <w:r w:rsidRPr="00B0170B">
        <w:rPr>
          <w:rFonts w:ascii="Arial" w:hAnsi="Arial" w:cs="Arial"/>
          <w:b/>
          <w:sz w:val="22"/>
          <w:szCs w:val="22"/>
        </w:rPr>
        <w:t>Pablo de Olavide</w:t>
      </w:r>
      <w:r w:rsidRPr="00B0170B">
        <w:rPr>
          <w:rFonts w:ascii="Arial" w:hAnsi="Arial" w:cs="Arial"/>
          <w:sz w:val="22"/>
          <w:szCs w:val="22"/>
        </w:rPr>
        <w:t>) de la línea de Metro de Sevilla (</w:t>
      </w:r>
      <w:hyperlink r:id="rId15">
        <w:r w:rsidRPr="00B0170B">
          <w:rPr>
            <w:rStyle w:val="EnlacedeInternet"/>
            <w:rFonts w:ascii="Arial" w:hAnsi="Arial" w:cs="Arial"/>
            <w:sz w:val="22"/>
            <w:szCs w:val="22"/>
          </w:rPr>
          <w:t>https://www.metro-sevilla.es/es</w:t>
        </w:r>
      </w:hyperlink>
      <w:r w:rsidRPr="00B0170B">
        <w:rPr>
          <w:rFonts w:ascii="Arial" w:hAnsi="Arial" w:cs="Arial"/>
          <w:sz w:val="22"/>
          <w:szCs w:val="22"/>
        </w:rPr>
        <w:t>).</w:t>
      </w:r>
    </w:p>
    <w:p w:rsidR="00E9056C" w:rsidRPr="00B0170B" w:rsidRDefault="00995C6D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Cómo ir del aeropuerto de Sevilla al centro</w:t>
      </w:r>
      <w:r w:rsidRPr="00B0170B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. 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A pesar de que </w:t>
      </w:r>
      <w:r w:rsidRPr="00B0170B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no tiene ni metro ni tren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, el aeropuerto tiene una buena conexión con el centro gracias al autobús línea EA (Especial Aeropuerto) de la red de autobuses urbanos </w:t>
      </w:r>
      <w:r w:rsidRPr="00B0170B">
        <w:rPr>
          <w:rFonts w:ascii="Arial" w:hAnsi="Arial" w:cs="Arial"/>
          <w:sz w:val="22"/>
          <w:szCs w:val="22"/>
        </w:rPr>
        <w:t>TUSSAM (</w:t>
      </w:r>
      <w:hyperlink r:id="rId16">
        <w:r w:rsidRPr="00B0170B">
          <w:rPr>
            <w:rStyle w:val="EnlacedeInternet"/>
            <w:rFonts w:ascii="Arial" w:hAnsi="Arial" w:cs="Arial"/>
            <w:sz w:val="22"/>
            <w:szCs w:val="22"/>
          </w:rPr>
          <w:t>http://www.tussam.es/index.php?id=3</w:t>
        </w:r>
      </w:hyperlink>
      <w:r w:rsidRPr="00B0170B">
        <w:rPr>
          <w:rFonts w:ascii="Arial" w:hAnsi="Arial" w:cs="Arial"/>
          <w:sz w:val="22"/>
          <w:szCs w:val="22"/>
        </w:rPr>
        <w:t>)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. También puedes optar por el taxi. La línea de autobús EA te deja 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en pleno centro de Sevilla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>, en la Plaza de Armas, en unos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35 minutos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 aproximadamente. De camino va parando en varios puntos estratégicos como Av. Kansas City, la estación de Santa Justa, Av. Luis de Morales, San Bernardo, Av. Carlos V, Paseo de Colón, y finalmente en la Plaza de Armas. El cost</w:t>
      </w:r>
      <w:r w:rsidR="00675B7B" w:rsidRPr="00B0170B">
        <w:rPr>
          <w:rFonts w:ascii="Arial" w:eastAsia="Times New Roman" w:hAnsi="Arial" w:cs="Arial"/>
          <w:sz w:val="22"/>
          <w:szCs w:val="22"/>
          <w:lang w:eastAsia="es-ES"/>
        </w:rPr>
        <w:t>e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 del billete sencillo es de 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4 euros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, y el de ida y vuelta es de 6 euros (sólo es válido si lo usas el mismo día). Estos autobuses pasan con una frecuencia aproximada de 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15 minutos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 y su horario de servicio 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del aeropuerto al centro de Sevilla 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es de 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5</w:t>
      </w:r>
      <w:r w:rsidR="008037DA"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: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20</w:t>
      </w:r>
      <w:r w:rsidR="008037DA"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h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a 1</w:t>
      </w:r>
      <w:r w:rsidR="008037DA"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:</w:t>
      </w:r>
      <w:r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25</w:t>
      </w:r>
      <w:r w:rsidR="008037DA" w:rsidRPr="00B0170B">
        <w:rPr>
          <w:rFonts w:ascii="Arial" w:eastAsia="Times New Roman" w:hAnsi="Arial" w:cs="Arial"/>
          <w:bCs/>
          <w:sz w:val="22"/>
          <w:szCs w:val="22"/>
          <w:lang w:eastAsia="es-ES"/>
        </w:rPr>
        <w:t>h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>, y de Sevilla al aeropuerto es de 4</w:t>
      </w:r>
      <w:r w:rsidR="008037DA" w:rsidRPr="00B0170B">
        <w:rPr>
          <w:rFonts w:ascii="Arial" w:eastAsia="Times New Roman" w:hAnsi="Arial" w:cs="Arial"/>
          <w:sz w:val="22"/>
          <w:szCs w:val="22"/>
          <w:lang w:eastAsia="es-ES"/>
        </w:rPr>
        <w:t>: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>30</w:t>
      </w:r>
      <w:r w:rsidR="008037DA" w:rsidRPr="00B0170B">
        <w:rPr>
          <w:rFonts w:ascii="Arial" w:eastAsia="Times New Roman" w:hAnsi="Arial" w:cs="Arial"/>
          <w:sz w:val="22"/>
          <w:szCs w:val="22"/>
          <w:lang w:eastAsia="es-ES"/>
        </w:rPr>
        <w:t>h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 xml:space="preserve"> a 00</w:t>
      </w:r>
      <w:r w:rsidR="008037DA" w:rsidRPr="00B0170B">
        <w:rPr>
          <w:rFonts w:ascii="Arial" w:eastAsia="Times New Roman" w:hAnsi="Arial" w:cs="Arial"/>
          <w:sz w:val="22"/>
          <w:szCs w:val="22"/>
          <w:lang w:eastAsia="es-ES"/>
        </w:rPr>
        <w:t>: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>30</w:t>
      </w:r>
      <w:r w:rsidR="008037DA" w:rsidRPr="00B0170B">
        <w:rPr>
          <w:rFonts w:ascii="Arial" w:eastAsia="Times New Roman" w:hAnsi="Arial" w:cs="Arial"/>
          <w:sz w:val="22"/>
          <w:szCs w:val="22"/>
          <w:lang w:eastAsia="es-ES"/>
        </w:rPr>
        <w:t>h</w:t>
      </w:r>
      <w:r w:rsidRPr="00B0170B">
        <w:rPr>
          <w:rFonts w:ascii="Arial" w:eastAsia="Times New Roman" w:hAnsi="Arial" w:cs="Arial"/>
          <w:sz w:val="22"/>
          <w:szCs w:val="22"/>
          <w:lang w:eastAsia="es-ES"/>
        </w:rPr>
        <w:t>.</w:t>
      </w:r>
    </w:p>
    <w:p w:rsidR="00E9056C" w:rsidRDefault="00995C6D">
      <w:pPr>
        <w:pStyle w:val="Default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Recibid un cordial saludo,</w:t>
      </w:r>
    </w:p>
    <w:p w:rsidR="00E9056C" w:rsidRDefault="00E9056C">
      <w:pPr>
        <w:pStyle w:val="Default"/>
        <w:spacing w:after="240" w:line="276" w:lineRule="auto"/>
        <w:jc w:val="both"/>
        <w:rPr>
          <w:rFonts w:ascii="Arial" w:hAnsi="Arial" w:cs="Arial"/>
        </w:rPr>
      </w:pPr>
    </w:p>
    <w:p w:rsidR="00E9056C" w:rsidRDefault="00995C6D">
      <w:pPr>
        <w:pStyle w:val="Default"/>
        <w:spacing w:after="24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El Comité Organizador de la 58ª Reunión Científica de la SEP</w:t>
      </w:r>
    </w:p>
    <w:p w:rsidR="00E9056C" w:rsidRPr="00F14305" w:rsidRDefault="00995C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4305">
        <w:rPr>
          <w:rFonts w:ascii="Arial" w:hAnsi="Arial" w:cs="Arial"/>
          <w:b/>
          <w:bCs/>
          <w:sz w:val="20"/>
          <w:szCs w:val="20"/>
        </w:rPr>
        <w:t>Secretaría técnica de la 58ª Reunión Científica de la SEP:</w:t>
      </w:r>
    </w:p>
    <w:p w:rsidR="00E9056C" w:rsidRPr="00F14305" w:rsidRDefault="00995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305">
        <w:rPr>
          <w:rFonts w:ascii="Arial" w:hAnsi="Arial" w:cs="Arial"/>
          <w:sz w:val="20"/>
          <w:szCs w:val="20"/>
        </w:rPr>
        <w:t>Escuela Técnica Superior de Ingeniería Agronómica</w:t>
      </w:r>
    </w:p>
    <w:p w:rsidR="00E9056C" w:rsidRPr="00F14305" w:rsidRDefault="00995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305">
        <w:rPr>
          <w:rFonts w:ascii="Arial" w:hAnsi="Arial" w:cs="Arial"/>
          <w:sz w:val="20"/>
          <w:szCs w:val="20"/>
        </w:rPr>
        <w:t>Departamentos de: Ciencias Agroforestales/ Biología Vegetal y Ecología</w:t>
      </w:r>
    </w:p>
    <w:p w:rsidR="00E9056C" w:rsidRPr="00F14305" w:rsidRDefault="00995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305">
        <w:rPr>
          <w:rFonts w:ascii="Arial" w:hAnsi="Arial" w:cs="Arial"/>
          <w:sz w:val="20"/>
          <w:szCs w:val="20"/>
        </w:rPr>
        <w:t>Universidad de Sevilla</w:t>
      </w:r>
    </w:p>
    <w:p w:rsidR="00E9056C" w:rsidRPr="00F14305" w:rsidRDefault="00995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305">
        <w:rPr>
          <w:rFonts w:ascii="Arial" w:hAnsi="Arial" w:cs="Arial"/>
          <w:sz w:val="20"/>
          <w:szCs w:val="20"/>
        </w:rPr>
        <w:t>Teléfonos de contacto: 954 486449 / 954 556165 / 954 557063</w:t>
      </w:r>
    </w:p>
    <w:p w:rsidR="00E9056C" w:rsidRPr="00F14305" w:rsidRDefault="00995C6D">
      <w:pPr>
        <w:spacing w:after="0" w:line="240" w:lineRule="auto"/>
        <w:jc w:val="both"/>
        <w:rPr>
          <w:sz w:val="20"/>
          <w:szCs w:val="20"/>
        </w:rPr>
      </w:pPr>
      <w:r w:rsidRPr="00F14305">
        <w:rPr>
          <w:rFonts w:ascii="Arial" w:hAnsi="Arial" w:cs="Arial"/>
          <w:sz w:val="20"/>
          <w:szCs w:val="20"/>
        </w:rPr>
        <w:t xml:space="preserve">e-mail del congreso: </w:t>
      </w:r>
      <w:hyperlink r:id="rId17">
        <w:r w:rsidRPr="00F14305">
          <w:rPr>
            <w:rStyle w:val="EnlacedeInternet"/>
            <w:rFonts w:ascii="Arial" w:hAnsi="Arial" w:cs="Arial"/>
            <w:sz w:val="20"/>
            <w:szCs w:val="20"/>
          </w:rPr>
          <w:t>pastos2019@us.es</w:t>
        </w:r>
      </w:hyperlink>
    </w:p>
    <w:p w:rsidR="00E9056C" w:rsidRDefault="00995C6D" w:rsidP="001C4D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4305">
        <w:rPr>
          <w:rFonts w:ascii="Arial" w:hAnsi="Arial" w:cs="Arial"/>
          <w:sz w:val="20"/>
          <w:szCs w:val="20"/>
        </w:rPr>
        <w:t xml:space="preserve">web del congreso: </w:t>
      </w:r>
      <w:hyperlink r:id="rId18">
        <w:r w:rsidRPr="00F14305">
          <w:rPr>
            <w:rStyle w:val="EnlacedeInternet"/>
            <w:rFonts w:ascii="Arial" w:hAnsi="Arial" w:cs="Arial"/>
            <w:sz w:val="20"/>
            <w:szCs w:val="20"/>
          </w:rPr>
          <w:t>http://congreso.us.es/pastos2019/</w:t>
        </w:r>
      </w:hyperlink>
      <w:bookmarkStart w:id="0" w:name="_GoBack"/>
      <w:bookmarkEnd w:id="0"/>
    </w:p>
    <w:sectPr w:rsidR="00E9056C" w:rsidSect="00F14305">
      <w:headerReference w:type="default" r:id="rId19"/>
      <w:pgSz w:w="11906" w:h="16838"/>
      <w:pgMar w:top="1418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7F" w:rsidRDefault="00215B7F">
      <w:pPr>
        <w:spacing w:after="0" w:line="240" w:lineRule="auto"/>
      </w:pPr>
      <w:r>
        <w:separator/>
      </w:r>
    </w:p>
  </w:endnote>
  <w:endnote w:type="continuationSeparator" w:id="0">
    <w:p w:rsidR="00215B7F" w:rsidRDefault="0021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7F" w:rsidRDefault="00215B7F">
      <w:pPr>
        <w:spacing w:after="0" w:line="240" w:lineRule="auto"/>
      </w:pPr>
      <w:r>
        <w:separator/>
      </w:r>
    </w:p>
  </w:footnote>
  <w:footnote w:type="continuationSeparator" w:id="0">
    <w:p w:rsidR="00215B7F" w:rsidRDefault="0021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6C" w:rsidRDefault="00995C6D">
    <w:pPr>
      <w:pStyle w:val="Encabezado"/>
    </w:pPr>
    <w:r>
      <w:rPr>
        <w:noProof/>
      </w:rPr>
      <w:drawing>
        <wp:inline distT="0" distB="0" distL="0" distR="0" wp14:anchorId="05FA55B9" wp14:editId="6FB75F83">
          <wp:extent cx="2277110" cy="1609725"/>
          <wp:effectExtent l="0" t="0" r="0" b="0"/>
          <wp:docPr id="1" name="1 Imagen" descr="Logotipo verd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Logotipo verde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D82577" wp14:editId="47223041">
          <wp:extent cx="933450" cy="16033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60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ADA"/>
    <w:multiLevelType w:val="multilevel"/>
    <w:tmpl w:val="0780F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9E15C7"/>
    <w:multiLevelType w:val="multilevel"/>
    <w:tmpl w:val="4704D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C10981"/>
    <w:multiLevelType w:val="multilevel"/>
    <w:tmpl w:val="AD1EE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C"/>
    <w:rsid w:val="000F35E6"/>
    <w:rsid w:val="000F6320"/>
    <w:rsid w:val="00106433"/>
    <w:rsid w:val="001C4D21"/>
    <w:rsid w:val="00215B7F"/>
    <w:rsid w:val="00223588"/>
    <w:rsid w:val="002D30C0"/>
    <w:rsid w:val="002D4FA9"/>
    <w:rsid w:val="002F4EBA"/>
    <w:rsid w:val="003158B6"/>
    <w:rsid w:val="0045499C"/>
    <w:rsid w:val="00546AA1"/>
    <w:rsid w:val="005555FA"/>
    <w:rsid w:val="00675B7B"/>
    <w:rsid w:val="008037DA"/>
    <w:rsid w:val="0080418C"/>
    <w:rsid w:val="0088000C"/>
    <w:rsid w:val="009121B0"/>
    <w:rsid w:val="00985D28"/>
    <w:rsid w:val="00995C6D"/>
    <w:rsid w:val="00B0170B"/>
    <w:rsid w:val="00E41262"/>
    <w:rsid w:val="00E65179"/>
    <w:rsid w:val="00E84A89"/>
    <w:rsid w:val="00E9056C"/>
    <w:rsid w:val="00F108BE"/>
    <w:rsid w:val="00F14305"/>
    <w:rsid w:val="00F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6A"/>
    <w:pPr>
      <w:spacing w:after="200" w:line="276" w:lineRule="auto"/>
    </w:pPr>
    <w:rPr>
      <w:sz w:val="22"/>
      <w:szCs w:val="22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conformatoprevioCar">
    <w:name w:val="HTML con formato previo Car"/>
    <w:link w:val="HTMLconformatoprevio"/>
    <w:uiPriority w:val="99"/>
    <w:semiHidden/>
    <w:qFormat/>
    <w:locked/>
    <w:rsid w:val="008A599B"/>
    <w:rPr>
      <w:rFonts w:ascii="Courier New" w:hAnsi="Courier New" w:cs="Courier New"/>
      <w:sz w:val="20"/>
      <w:szCs w:val="20"/>
      <w:lang w:eastAsia="es-ES"/>
    </w:rPr>
  </w:style>
  <w:style w:type="character" w:customStyle="1" w:styleId="EnlacedeInternet">
    <w:name w:val="Enlace de Internet"/>
    <w:uiPriority w:val="99"/>
    <w:rsid w:val="008A599B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014C51"/>
    <w:rPr>
      <w:rFonts w:cs="Times New Roman"/>
      <w:b/>
      <w:bCs/>
    </w:rPr>
  </w:style>
  <w:style w:type="character" w:customStyle="1" w:styleId="EncabezadoCar">
    <w:name w:val="Encabezado Car"/>
    <w:link w:val="Encabezado"/>
    <w:uiPriority w:val="99"/>
    <w:semiHidden/>
    <w:qFormat/>
    <w:locked/>
    <w:rsid w:val="00B14071"/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B14071"/>
    <w:rPr>
      <w:rFonts w:cs="Times New Roman"/>
    </w:rPr>
  </w:style>
  <w:style w:type="character" w:styleId="Hipervnculovisitado">
    <w:name w:val="FollowedHyperlink"/>
    <w:uiPriority w:val="99"/>
    <w:semiHidden/>
    <w:qFormat/>
    <w:rsid w:val="00307489"/>
    <w:rPr>
      <w:rFonts w:cs="Times New Roman"/>
      <w:color w:val="800080"/>
      <w:u w:val="single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7F60B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qFormat/>
    <w:rsid w:val="007F60B5"/>
    <w:rPr>
      <w:rFonts w:cs="Times New Roman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7F60B5"/>
    <w:rPr>
      <w:rFonts w:cs="Times New Roman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7F60B5"/>
    <w:rPr>
      <w:rFonts w:cs="Times New Roman"/>
      <w:b/>
      <w:bCs/>
      <w:sz w:val="20"/>
      <w:szCs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qFormat/>
    <w:rsid w:val="005A5DE1"/>
    <w:rPr>
      <w:color w:val="605E5C"/>
      <w:shd w:val="clear" w:color="auto" w:fill="E1DFDD"/>
    </w:rPr>
  </w:style>
  <w:style w:type="character" w:customStyle="1" w:styleId="ListLabel1">
    <w:name w:val="ListLabel 1"/>
    <w:qFormat/>
    <w:rsid w:val="00E41262"/>
    <w:rPr>
      <w:rFonts w:eastAsia="Times New Roman"/>
    </w:rPr>
  </w:style>
  <w:style w:type="character" w:customStyle="1" w:styleId="ListLabel2">
    <w:name w:val="ListLabel 2"/>
    <w:qFormat/>
    <w:rsid w:val="00E41262"/>
    <w:rPr>
      <w:rFonts w:eastAsia="Times New Roman"/>
    </w:rPr>
  </w:style>
  <w:style w:type="character" w:customStyle="1" w:styleId="ListLabel3">
    <w:name w:val="ListLabel 3"/>
    <w:qFormat/>
    <w:rsid w:val="00E41262"/>
    <w:rPr>
      <w:rFonts w:eastAsia="PMingLiU" w:cs="Calibri"/>
    </w:rPr>
  </w:style>
  <w:style w:type="character" w:customStyle="1" w:styleId="ListLabel4">
    <w:name w:val="ListLabel 4"/>
    <w:qFormat/>
    <w:rsid w:val="00E41262"/>
    <w:rPr>
      <w:rFonts w:cs="Courier New"/>
    </w:rPr>
  </w:style>
  <w:style w:type="character" w:customStyle="1" w:styleId="ListLabel5">
    <w:name w:val="ListLabel 5"/>
    <w:qFormat/>
    <w:rsid w:val="00E41262"/>
    <w:rPr>
      <w:rFonts w:cs="Courier New"/>
    </w:rPr>
  </w:style>
  <w:style w:type="character" w:customStyle="1" w:styleId="ListLabel6">
    <w:name w:val="ListLabel 6"/>
    <w:qFormat/>
    <w:rsid w:val="00E41262"/>
    <w:rPr>
      <w:rFonts w:cs="Courier New"/>
    </w:rPr>
  </w:style>
  <w:style w:type="character" w:customStyle="1" w:styleId="ListLabel7">
    <w:name w:val="ListLabel 7"/>
    <w:qFormat/>
    <w:rsid w:val="00E41262"/>
    <w:rPr>
      <w:rFonts w:ascii="Arial" w:eastAsia="PMingLiU" w:hAnsi="Arial" w:cs="Arial"/>
      <w:sz w:val="20"/>
    </w:rPr>
  </w:style>
  <w:style w:type="character" w:customStyle="1" w:styleId="ListLabel8">
    <w:name w:val="ListLabel 8"/>
    <w:qFormat/>
    <w:rsid w:val="00E41262"/>
    <w:rPr>
      <w:rFonts w:cs="Courier New"/>
    </w:rPr>
  </w:style>
  <w:style w:type="character" w:customStyle="1" w:styleId="ListLabel9">
    <w:name w:val="ListLabel 9"/>
    <w:qFormat/>
    <w:rsid w:val="00E41262"/>
    <w:rPr>
      <w:rFonts w:cs="Courier New"/>
    </w:rPr>
  </w:style>
  <w:style w:type="character" w:customStyle="1" w:styleId="ListLabel10">
    <w:name w:val="ListLabel 10"/>
    <w:qFormat/>
    <w:rsid w:val="00E41262"/>
    <w:rPr>
      <w:rFonts w:cs="Courier New"/>
    </w:rPr>
  </w:style>
  <w:style w:type="character" w:customStyle="1" w:styleId="ListLabel11">
    <w:name w:val="ListLabel 11"/>
    <w:qFormat/>
    <w:rsid w:val="00E41262"/>
    <w:rPr>
      <w:rFonts w:ascii="Arial" w:eastAsia="Times New Roman" w:hAnsi="Arial" w:cs="Arial"/>
      <w:sz w:val="22"/>
      <w:szCs w:val="22"/>
      <w:lang w:eastAsia="es-ES"/>
    </w:rPr>
  </w:style>
  <w:style w:type="character" w:customStyle="1" w:styleId="ListLabel12">
    <w:name w:val="ListLabel 12"/>
    <w:qFormat/>
    <w:rsid w:val="00E41262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ListLabel13">
    <w:name w:val="ListLabel 13"/>
    <w:qFormat/>
    <w:rsid w:val="00E41262"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sid w:val="00E41262"/>
    <w:rPr>
      <w:rFonts w:ascii="Arial" w:hAnsi="Arial" w:cs="Arial"/>
    </w:rPr>
  </w:style>
  <w:style w:type="character" w:customStyle="1" w:styleId="ListLabel15">
    <w:name w:val="ListLabel 15"/>
    <w:qFormat/>
    <w:rsid w:val="00E41262"/>
    <w:rPr>
      <w:rFonts w:ascii="Arial" w:hAnsi="Arial" w:cs="Arial"/>
      <w:sz w:val="20"/>
    </w:rPr>
  </w:style>
  <w:style w:type="character" w:customStyle="1" w:styleId="ListLabel16">
    <w:name w:val="ListLabel 16"/>
    <w:qFormat/>
    <w:rsid w:val="00E41262"/>
    <w:rPr>
      <w:rFonts w:cs="Courier New"/>
    </w:rPr>
  </w:style>
  <w:style w:type="character" w:customStyle="1" w:styleId="ListLabel17">
    <w:name w:val="ListLabel 17"/>
    <w:qFormat/>
    <w:rsid w:val="00E41262"/>
    <w:rPr>
      <w:rFonts w:cs="Wingdings"/>
    </w:rPr>
  </w:style>
  <w:style w:type="character" w:customStyle="1" w:styleId="ListLabel18">
    <w:name w:val="ListLabel 18"/>
    <w:qFormat/>
    <w:rsid w:val="00E41262"/>
    <w:rPr>
      <w:rFonts w:cs="Symbol"/>
    </w:rPr>
  </w:style>
  <w:style w:type="character" w:customStyle="1" w:styleId="ListLabel19">
    <w:name w:val="ListLabel 19"/>
    <w:qFormat/>
    <w:rsid w:val="00E41262"/>
    <w:rPr>
      <w:rFonts w:cs="Courier New"/>
    </w:rPr>
  </w:style>
  <w:style w:type="character" w:customStyle="1" w:styleId="ListLabel20">
    <w:name w:val="ListLabel 20"/>
    <w:qFormat/>
    <w:rsid w:val="00E41262"/>
    <w:rPr>
      <w:rFonts w:cs="Wingdings"/>
    </w:rPr>
  </w:style>
  <w:style w:type="character" w:customStyle="1" w:styleId="ListLabel21">
    <w:name w:val="ListLabel 21"/>
    <w:qFormat/>
    <w:rsid w:val="00E41262"/>
    <w:rPr>
      <w:rFonts w:cs="Symbol"/>
    </w:rPr>
  </w:style>
  <w:style w:type="character" w:customStyle="1" w:styleId="ListLabel22">
    <w:name w:val="ListLabel 22"/>
    <w:qFormat/>
    <w:rsid w:val="00E41262"/>
    <w:rPr>
      <w:rFonts w:cs="Courier New"/>
    </w:rPr>
  </w:style>
  <w:style w:type="character" w:customStyle="1" w:styleId="ListLabel23">
    <w:name w:val="ListLabel 23"/>
    <w:qFormat/>
    <w:rsid w:val="00E41262"/>
    <w:rPr>
      <w:rFonts w:cs="Wingdings"/>
    </w:rPr>
  </w:style>
  <w:style w:type="character" w:customStyle="1" w:styleId="ListLabel24">
    <w:name w:val="ListLabel 24"/>
    <w:qFormat/>
    <w:rsid w:val="00E41262"/>
    <w:rPr>
      <w:rFonts w:ascii="Arial" w:eastAsia="Times New Roman" w:hAnsi="Arial" w:cs="Arial"/>
      <w:sz w:val="22"/>
      <w:szCs w:val="22"/>
      <w:lang w:eastAsia="es-ES"/>
    </w:rPr>
  </w:style>
  <w:style w:type="character" w:customStyle="1" w:styleId="ListLabel25">
    <w:name w:val="ListLabel 25"/>
    <w:qFormat/>
    <w:rsid w:val="00E41262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ListLabel26">
    <w:name w:val="ListLabel 26"/>
    <w:qFormat/>
    <w:rsid w:val="00E41262"/>
    <w:rPr>
      <w:rFonts w:ascii="Arial" w:hAnsi="Arial" w:cs="Arial"/>
      <w:sz w:val="20"/>
      <w:szCs w:val="20"/>
    </w:rPr>
  </w:style>
  <w:style w:type="character" w:customStyle="1" w:styleId="ListLabel27">
    <w:name w:val="ListLabel 27"/>
    <w:qFormat/>
    <w:rsid w:val="00E41262"/>
    <w:rPr>
      <w:rFonts w:ascii="Arial" w:hAnsi="Arial" w:cs="Arial"/>
    </w:rPr>
  </w:style>
  <w:style w:type="paragraph" w:customStyle="1" w:styleId="Ttulo1">
    <w:name w:val="Título1"/>
    <w:basedOn w:val="Normal"/>
    <w:next w:val="Textoindependiente"/>
    <w:qFormat/>
    <w:rsid w:val="00E4126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41262"/>
    <w:pPr>
      <w:spacing w:after="140"/>
    </w:pPr>
  </w:style>
  <w:style w:type="paragraph" w:styleId="Lista">
    <w:name w:val="List"/>
    <w:basedOn w:val="Textoindependiente"/>
    <w:rsid w:val="00E41262"/>
    <w:rPr>
      <w:rFonts w:cs="FreeSans"/>
    </w:rPr>
  </w:style>
  <w:style w:type="paragraph" w:styleId="Epgrafe">
    <w:name w:val="caption"/>
    <w:basedOn w:val="Normal"/>
    <w:qFormat/>
    <w:rsid w:val="00E4126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1262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99"/>
    <w:qFormat/>
    <w:rsid w:val="008A524F"/>
    <w:pPr>
      <w:ind w:left="720"/>
      <w:contextualSpacing/>
    </w:pPr>
  </w:style>
  <w:style w:type="paragraph" w:styleId="NormalWeb">
    <w:name w:val="Normal (Web)"/>
    <w:basedOn w:val="Normal"/>
    <w:uiPriority w:val="99"/>
    <w:semiHidden/>
    <w:qFormat/>
    <w:rsid w:val="008A599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qFormat/>
    <w:rsid w:val="008A5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paragraph" w:customStyle="1" w:styleId="Default">
    <w:name w:val="Default"/>
    <w:uiPriority w:val="99"/>
    <w:qFormat/>
    <w:rsid w:val="00B14071"/>
    <w:rPr>
      <w:rFonts w:cs="Calibri"/>
      <w:color w:val="000000"/>
      <w:sz w:val="24"/>
      <w:szCs w:val="24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B1407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rsid w:val="00B1407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7F60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7F60B5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7F60B5"/>
    <w:rPr>
      <w:b/>
      <w:bCs/>
    </w:rPr>
  </w:style>
  <w:style w:type="paragraph" w:styleId="Revisin">
    <w:name w:val="Revision"/>
    <w:uiPriority w:val="99"/>
    <w:semiHidden/>
    <w:qFormat/>
    <w:rsid w:val="00594E3B"/>
    <w:rPr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EE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F3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6A"/>
    <w:pPr>
      <w:spacing w:after="200" w:line="276" w:lineRule="auto"/>
    </w:pPr>
    <w:rPr>
      <w:sz w:val="22"/>
      <w:szCs w:val="22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conformatoprevioCar">
    <w:name w:val="HTML con formato previo Car"/>
    <w:link w:val="HTMLconformatoprevio"/>
    <w:uiPriority w:val="99"/>
    <w:semiHidden/>
    <w:qFormat/>
    <w:locked/>
    <w:rsid w:val="008A599B"/>
    <w:rPr>
      <w:rFonts w:ascii="Courier New" w:hAnsi="Courier New" w:cs="Courier New"/>
      <w:sz w:val="20"/>
      <w:szCs w:val="20"/>
      <w:lang w:eastAsia="es-ES"/>
    </w:rPr>
  </w:style>
  <w:style w:type="character" w:customStyle="1" w:styleId="EnlacedeInternet">
    <w:name w:val="Enlace de Internet"/>
    <w:uiPriority w:val="99"/>
    <w:rsid w:val="008A599B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014C51"/>
    <w:rPr>
      <w:rFonts w:cs="Times New Roman"/>
      <w:b/>
      <w:bCs/>
    </w:rPr>
  </w:style>
  <w:style w:type="character" w:customStyle="1" w:styleId="EncabezadoCar">
    <w:name w:val="Encabezado Car"/>
    <w:link w:val="Encabezado"/>
    <w:uiPriority w:val="99"/>
    <w:semiHidden/>
    <w:qFormat/>
    <w:locked/>
    <w:rsid w:val="00B14071"/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B14071"/>
    <w:rPr>
      <w:rFonts w:cs="Times New Roman"/>
    </w:rPr>
  </w:style>
  <w:style w:type="character" w:styleId="Hipervnculovisitado">
    <w:name w:val="FollowedHyperlink"/>
    <w:uiPriority w:val="99"/>
    <w:semiHidden/>
    <w:qFormat/>
    <w:rsid w:val="00307489"/>
    <w:rPr>
      <w:rFonts w:cs="Times New Roman"/>
      <w:color w:val="800080"/>
      <w:u w:val="single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7F60B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qFormat/>
    <w:rsid w:val="007F60B5"/>
    <w:rPr>
      <w:rFonts w:cs="Times New Roman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7F60B5"/>
    <w:rPr>
      <w:rFonts w:cs="Times New Roman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7F60B5"/>
    <w:rPr>
      <w:rFonts w:cs="Times New Roman"/>
      <w:b/>
      <w:bCs/>
      <w:sz w:val="20"/>
      <w:szCs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qFormat/>
    <w:rsid w:val="005A5DE1"/>
    <w:rPr>
      <w:color w:val="605E5C"/>
      <w:shd w:val="clear" w:color="auto" w:fill="E1DFDD"/>
    </w:rPr>
  </w:style>
  <w:style w:type="character" w:customStyle="1" w:styleId="ListLabel1">
    <w:name w:val="ListLabel 1"/>
    <w:qFormat/>
    <w:rsid w:val="00E41262"/>
    <w:rPr>
      <w:rFonts w:eastAsia="Times New Roman"/>
    </w:rPr>
  </w:style>
  <w:style w:type="character" w:customStyle="1" w:styleId="ListLabel2">
    <w:name w:val="ListLabel 2"/>
    <w:qFormat/>
    <w:rsid w:val="00E41262"/>
    <w:rPr>
      <w:rFonts w:eastAsia="Times New Roman"/>
    </w:rPr>
  </w:style>
  <w:style w:type="character" w:customStyle="1" w:styleId="ListLabel3">
    <w:name w:val="ListLabel 3"/>
    <w:qFormat/>
    <w:rsid w:val="00E41262"/>
    <w:rPr>
      <w:rFonts w:eastAsia="PMingLiU" w:cs="Calibri"/>
    </w:rPr>
  </w:style>
  <w:style w:type="character" w:customStyle="1" w:styleId="ListLabel4">
    <w:name w:val="ListLabel 4"/>
    <w:qFormat/>
    <w:rsid w:val="00E41262"/>
    <w:rPr>
      <w:rFonts w:cs="Courier New"/>
    </w:rPr>
  </w:style>
  <w:style w:type="character" w:customStyle="1" w:styleId="ListLabel5">
    <w:name w:val="ListLabel 5"/>
    <w:qFormat/>
    <w:rsid w:val="00E41262"/>
    <w:rPr>
      <w:rFonts w:cs="Courier New"/>
    </w:rPr>
  </w:style>
  <w:style w:type="character" w:customStyle="1" w:styleId="ListLabel6">
    <w:name w:val="ListLabel 6"/>
    <w:qFormat/>
    <w:rsid w:val="00E41262"/>
    <w:rPr>
      <w:rFonts w:cs="Courier New"/>
    </w:rPr>
  </w:style>
  <w:style w:type="character" w:customStyle="1" w:styleId="ListLabel7">
    <w:name w:val="ListLabel 7"/>
    <w:qFormat/>
    <w:rsid w:val="00E41262"/>
    <w:rPr>
      <w:rFonts w:ascii="Arial" w:eastAsia="PMingLiU" w:hAnsi="Arial" w:cs="Arial"/>
      <w:sz w:val="20"/>
    </w:rPr>
  </w:style>
  <w:style w:type="character" w:customStyle="1" w:styleId="ListLabel8">
    <w:name w:val="ListLabel 8"/>
    <w:qFormat/>
    <w:rsid w:val="00E41262"/>
    <w:rPr>
      <w:rFonts w:cs="Courier New"/>
    </w:rPr>
  </w:style>
  <w:style w:type="character" w:customStyle="1" w:styleId="ListLabel9">
    <w:name w:val="ListLabel 9"/>
    <w:qFormat/>
    <w:rsid w:val="00E41262"/>
    <w:rPr>
      <w:rFonts w:cs="Courier New"/>
    </w:rPr>
  </w:style>
  <w:style w:type="character" w:customStyle="1" w:styleId="ListLabel10">
    <w:name w:val="ListLabel 10"/>
    <w:qFormat/>
    <w:rsid w:val="00E41262"/>
    <w:rPr>
      <w:rFonts w:cs="Courier New"/>
    </w:rPr>
  </w:style>
  <w:style w:type="character" w:customStyle="1" w:styleId="ListLabel11">
    <w:name w:val="ListLabel 11"/>
    <w:qFormat/>
    <w:rsid w:val="00E41262"/>
    <w:rPr>
      <w:rFonts w:ascii="Arial" w:eastAsia="Times New Roman" w:hAnsi="Arial" w:cs="Arial"/>
      <w:sz w:val="22"/>
      <w:szCs w:val="22"/>
      <w:lang w:eastAsia="es-ES"/>
    </w:rPr>
  </w:style>
  <w:style w:type="character" w:customStyle="1" w:styleId="ListLabel12">
    <w:name w:val="ListLabel 12"/>
    <w:qFormat/>
    <w:rsid w:val="00E41262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ListLabel13">
    <w:name w:val="ListLabel 13"/>
    <w:qFormat/>
    <w:rsid w:val="00E41262"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sid w:val="00E41262"/>
    <w:rPr>
      <w:rFonts w:ascii="Arial" w:hAnsi="Arial" w:cs="Arial"/>
    </w:rPr>
  </w:style>
  <w:style w:type="character" w:customStyle="1" w:styleId="ListLabel15">
    <w:name w:val="ListLabel 15"/>
    <w:qFormat/>
    <w:rsid w:val="00E41262"/>
    <w:rPr>
      <w:rFonts w:ascii="Arial" w:hAnsi="Arial" w:cs="Arial"/>
      <w:sz w:val="20"/>
    </w:rPr>
  </w:style>
  <w:style w:type="character" w:customStyle="1" w:styleId="ListLabel16">
    <w:name w:val="ListLabel 16"/>
    <w:qFormat/>
    <w:rsid w:val="00E41262"/>
    <w:rPr>
      <w:rFonts w:cs="Courier New"/>
    </w:rPr>
  </w:style>
  <w:style w:type="character" w:customStyle="1" w:styleId="ListLabel17">
    <w:name w:val="ListLabel 17"/>
    <w:qFormat/>
    <w:rsid w:val="00E41262"/>
    <w:rPr>
      <w:rFonts w:cs="Wingdings"/>
    </w:rPr>
  </w:style>
  <w:style w:type="character" w:customStyle="1" w:styleId="ListLabel18">
    <w:name w:val="ListLabel 18"/>
    <w:qFormat/>
    <w:rsid w:val="00E41262"/>
    <w:rPr>
      <w:rFonts w:cs="Symbol"/>
    </w:rPr>
  </w:style>
  <w:style w:type="character" w:customStyle="1" w:styleId="ListLabel19">
    <w:name w:val="ListLabel 19"/>
    <w:qFormat/>
    <w:rsid w:val="00E41262"/>
    <w:rPr>
      <w:rFonts w:cs="Courier New"/>
    </w:rPr>
  </w:style>
  <w:style w:type="character" w:customStyle="1" w:styleId="ListLabel20">
    <w:name w:val="ListLabel 20"/>
    <w:qFormat/>
    <w:rsid w:val="00E41262"/>
    <w:rPr>
      <w:rFonts w:cs="Wingdings"/>
    </w:rPr>
  </w:style>
  <w:style w:type="character" w:customStyle="1" w:styleId="ListLabel21">
    <w:name w:val="ListLabel 21"/>
    <w:qFormat/>
    <w:rsid w:val="00E41262"/>
    <w:rPr>
      <w:rFonts w:cs="Symbol"/>
    </w:rPr>
  </w:style>
  <w:style w:type="character" w:customStyle="1" w:styleId="ListLabel22">
    <w:name w:val="ListLabel 22"/>
    <w:qFormat/>
    <w:rsid w:val="00E41262"/>
    <w:rPr>
      <w:rFonts w:cs="Courier New"/>
    </w:rPr>
  </w:style>
  <w:style w:type="character" w:customStyle="1" w:styleId="ListLabel23">
    <w:name w:val="ListLabel 23"/>
    <w:qFormat/>
    <w:rsid w:val="00E41262"/>
    <w:rPr>
      <w:rFonts w:cs="Wingdings"/>
    </w:rPr>
  </w:style>
  <w:style w:type="character" w:customStyle="1" w:styleId="ListLabel24">
    <w:name w:val="ListLabel 24"/>
    <w:qFormat/>
    <w:rsid w:val="00E41262"/>
    <w:rPr>
      <w:rFonts w:ascii="Arial" w:eastAsia="Times New Roman" w:hAnsi="Arial" w:cs="Arial"/>
      <w:sz w:val="22"/>
      <w:szCs w:val="22"/>
      <w:lang w:eastAsia="es-ES"/>
    </w:rPr>
  </w:style>
  <w:style w:type="character" w:customStyle="1" w:styleId="ListLabel25">
    <w:name w:val="ListLabel 25"/>
    <w:qFormat/>
    <w:rsid w:val="00E41262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ListLabel26">
    <w:name w:val="ListLabel 26"/>
    <w:qFormat/>
    <w:rsid w:val="00E41262"/>
    <w:rPr>
      <w:rFonts w:ascii="Arial" w:hAnsi="Arial" w:cs="Arial"/>
      <w:sz w:val="20"/>
      <w:szCs w:val="20"/>
    </w:rPr>
  </w:style>
  <w:style w:type="character" w:customStyle="1" w:styleId="ListLabel27">
    <w:name w:val="ListLabel 27"/>
    <w:qFormat/>
    <w:rsid w:val="00E41262"/>
    <w:rPr>
      <w:rFonts w:ascii="Arial" w:hAnsi="Arial" w:cs="Arial"/>
    </w:rPr>
  </w:style>
  <w:style w:type="paragraph" w:customStyle="1" w:styleId="Ttulo1">
    <w:name w:val="Título1"/>
    <w:basedOn w:val="Normal"/>
    <w:next w:val="Textoindependiente"/>
    <w:qFormat/>
    <w:rsid w:val="00E4126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41262"/>
    <w:pPr>
      <w:spacing w:after="140"/>
    </w:pPr>
  </w:style>
  <w:style w:type="paragraph" w:styleId="Lista">
    <w:name w:val="List"/>
    <w:basedOn w:val="Textoindependiente"/>
    <w:rsid w:val="00E41262"/>
    <w:rPr>
      <w:rFonts w:cs="FreeSans"/>
    </w:rPr>
  </w:style>
  <w:style w:type="paragraph" w:styleId="Epgrafe">
    <w:name w:val="caption"/>
    <w:basedOn w:val="Normal"/>
    <w:qFormat/>
    <w:rsid w:val="00E4126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1262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99"/>
    <w:qFormat/>
    <w:rsid w:val="008A524F"/>
    <w:pPr>
      <w:ind w:left="720"/>
      <w:contextualSpacing/>
    </w:pPr>
  </w:style>
  <w:style w:type="paragraph" w:styleId="NormalWeb">
    <w:name w:val="Normal (Web)"/>
    <w:basedOn w:val="Normal"/>
    <w:uiPriority w:val="99"/>
    <w:semiHidden/>
    <w:qFormat/>
    <w:rsid w:val="008A599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qFormat/>
    <w:rsid w:val="008A5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paragraph" w:customStyle="1" w:styleId="Default">
    <w:name w:val="Default"/>
    <w:uiPriority w:val="99"/>
    <w:qFormat/>
    <w:rsid w:val="00B14071"/>
    <w:rPr>
      <w:rFonts w:cs="Calibri"/>
      <w:color w:val="000000"/>
      <w:sz w:val="24"/>
      <w:szCs w:val="24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B1407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rsid w:val="00B1407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7F60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7F60B5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7F60B5"/>
    <w:rPr>
      <w:b/>
      <w:bCs/>
    </w:rPr>
  </w:style>
  <w:style w:type="paragraph" w:styleId="Revisin">
    <w:name w:val="Revision"/>
    <w:uiPriority w:val="99"/>
    <w:semiHidden/>
    <w:qFormat/>
    <w:rsid w:val="00594E3B"/>
    <w:rPr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EE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F3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sia.us.es/la-escuela/localizacion" TargetMode="External"/><Relationship Id="rId18" Type="http://schemas.openxmlformats.org/officeDocument/2006/relationships/hyperlink" Target="http://congreso.us.es/pastos201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antiago.rico@globaliact.com" TargetMode="External"/><Relationship Id="rId17" Type="http://schemas.openxmlformats.org/officeDocument/2006/relationships/hyperlink" Target="mailto:pastos2019@us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ussam.es/index.php?id=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-ana.com/ubicac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tro-sevilla.es/es" TargetMode="External"/><Relationship Id="rId10" Type="http://schemas.openxmlformats.org/officeDocument/2006/relationships/hyperlink" Target="http://sta-ana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@seepastos.es" TargetMode="External"/><Relationship Id="rId14" Type="http://schemas.openxmlformats.org/officeDocument/2006/relationships/hyperlink" Target="http://www.tussam.es/index.php?id=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F1BC-835A-457E-80C8-A59275B8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58ª Reunión Científica de la SEP</vt:lpstr>
      <vt:lpstr>58ª Reunión Científica de la SEP</vt:lpstr>
    </vt:vector>
  </TitlesOfParts>
  <Company>Hewlett-Packard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58ª Reunión Científica de la SEP</dc:title>
  <dc:creator>Manolo</dc:creator>
  <cp:lastModifiedBy>María José Leiva Morales</cp:lastModifiedBy>
  <cp:revision>2</cp:revision>
  <cp:lastPrinted>2018-07-31T13:03:00Z</cp:lastPrinted>
  <dcterms:created xsi:type="dcterms:W3CDTF">2019-02-14T05:59:00Z</dcterms:created>
  <dcterms:modified xsi:type="dcterms:W3CDTF">2019-02-14T05:59:00Z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